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573" w:rsidRPr="00D45FE4" w:rsidRDefault="004D74AF" w:rsidP="005A3573">
      <w:pPr>
        <w:shd w:val="clear" w:color="auto" w:fill="FFFFFF"/>
        <w:spacing w:line="240" w:lineRule="auto"/>
        <w:jc w:val="center"/>
        <w:rPr>
          <w:rFonts w:ascii="Times New Roman" w:eastAsia="Times New Roman" w:hAnsi="Times New Roman" w:cs="Times New Roman"/>
          <w:b/>
          <w:bCs/>
          <w:color w:val="1F497D" w:themeColor="text2"/>
          <w:sz w:val="32"/>
          <w:szCs w:val="32"/>
          <w:lang w:eastAsia="tr-TR"/>
        </w:rPr>
      </w:pPr>
      <w:r w:rsidRPr="00D45FE4">
        <w:rPr>
          <w:rFonts w:ascii="Times New Roman" w:eastAsia="Times New Roman" w:hAnsi="Times New Roman" w:cs="Times New Roman"/>
          <w:b/>
          <w:bCs/>
          <w:color w:val="1F497D" w:themeColor="text2"/>
          <w:sz w:val="32"/>
          <w:szCs w:val="32"/>
          <w:lang w:eastAsia="tr-TR"/>
        </w:rPr>
        <w:t>ERASMU</w:t>
      </w:r>
      <w:r w:rsidR="006D29D6">
        <w:rPr>
          <w:rFonts w:ascii="Times New Roman" w:eastAsia="Times New Roman" w:hAnsi="Times New Roman" w:cs="Times New Roman"/>
          <w:b/>
          <w:bCs/>
          <w:color w:val="1F497D" w:themeColor="text2"/>
          <w:sz w:val="32"/>
          <w:szCs w:val="32"/>
          <w:lang w:eastAsia="tr-TR"/>
        </w:rPr>
        <w:t xml:space="preserve">S+ KA171 PERSONEL </w:t>
      </w:r>
      <w:r w:rsidR="000B2B8C">
        <w:rPr>
          <w:rFonts w:ascii="Times New Roman" w:eastAsia="Times New Roman" w:hAnsi="Times New Roman" w:cs="Times New Roman"/>
          <w:b/>
          <w:bCs/>
          <w:color w:val="1F497D" w:themeColor="text2"/>
          <w:sz w:val="32"/>
          <w:szCs w:val="32"/>
          <w:lang w:eastAsia="tr-TR"/>
        </w:rPr>
        <w:t>DERS VERME</w:t>
      </w:r>
      <w:r w:rsidRPr="00D45FE4">
        <w:rPr>
          <w:rFonts w:ascii="Times New Roman" w:eastAsia="Times New Roman" w:hAnsi="Times New Roman" w:cs="Times New Roman"/>
          <w:b/>
          <w:bCs/>
          <w:color w:val="1F497D" w:themeColor="text2"/>
          <w:sz w:val="32"/>
          <w:szCs w:val="32"/>
          <w:lang w:eastAsia="tr-TR"/>
        </w:rPr>
        <w:t xml:space="preserve"> HAREKETLİLİĞİ BAŞVURU İLANI</w:t>
      </w:r>
      <w:r w:rsidR="006A0824">
        <w:rPr>
          <w:rFonts w:ascii="Times New Roman" w:eastAsia="Times New Roman" w:hAnsi="Times New Roman" w:cs="Times New Roman"/>
          <w:b/>
          <w:bCs/>
          <w:color w:val="1F497D" w:themeColor="text2"/>
          <w:sz w:val="32"/>
          <w:szCs w:val="32"/>
          <w:lang w:eastAsia="tr-TR"/>
        </w:rPr>
        <w:t xml:space="preserve"> – 2. ÇAĞRI</w:t>
      </w:r>
    </w:p>
    <w:p w:rsidR="00D854D5" w:rsidRPr="00D854D5" w:rsidRDefault="004D74AF" w:rsidP="00D854D5">
      <w:pPr>
        <w:shd w:val="clear" w:color="auto" w:fill="FFFFFF"/>
        <w:spacing w:line="240" w:lineRule="auto"/>
        <w:rPr>
          <w:rFonts w:ascii="Times New Roman" w:eastAsia="Times New Roman" w:hAnsi="Times New Roman" w:cs="Times New Roman"/>
          <w:b/>
          <w:bCs/>
          <w:color w:val="292B2C"/>
          <w:sz w:val="26"/>
          <w:szCs w:val="26"/>
          <w:lang w:eastAsia="tr-TR"/>
        </w:rPr>
      </w:pPr>
      <w:r w:rsidRPr="006F199E">
        <w:rPr>
          <w:rFonts w:ascii="Times New Roman" w:eastAsia="Times New Roman" w:hAnsi="Times New Roman" w:cs="Times New Roman"/>
          <w:b/>
          <w:bCs/>
          <w:color w:val="292B2C"/>
          <w:sz w:val="26"/>
          <w:szCs w:val="26"/>
          <w:lang w:eastAsia="tr-TR"/>
        </w:rPr>
        <w:t>2022-1-TR01-KA171</w:t>
      </w:r>
      <w:r w:rsidR="00D854D5" w:rsidRPr="00D854D5">
        <w:rPr>
          <w:rFonts w:ascii="Times New Roman" w:eastAsia="Times New Roman" w:hAnsi="Times New Roman" w:cs="Times New Roman"/>
          <w:b/>
          <w:bCs/>
          <w:color w:val="292B2C"/>
          <w:sz w:val="26"/>
          <w:szCs w:val="26"/>
          <w:lang w:eastAsia="tr-TR"/>
        </w:rPr>
        <w:t>-</w:t>
      </w:r>
      <w:r w:rsidRPr="006F199E">
        <w:rPr>
          <w:rFonts w:ascii="Times New Roman" w:eastAsia="Times New Roman" w:hAnsi="Times New Roman" w:cs="Times New Roman"/>
          <w:b/>
          <w:bCs/>
          <w:color w:val="292B2C"/>
          <w:sz w:val="26"/>
          <w:szCs w:val="26"/>
          <w:lang w:eastAsia="tr-TR"/>
        </w:rPr>
        <w:t>HED-</w:t>
      </w:r>
      <w:proofErr w:type="gramStart"/>
      <w:r w:rsidRPr="006F199E">
        <w:rPr>
          <w:rFonts w:ascii="Times New Roman" w:eastAsia="Times New Roman" w:hAnsi="Times New Roman" w:cs="Times New Roman"/>
          <w:b/>
          <w:bCs/>
          <w:color w:val="292B2C"/>
          <w:sz w:val="26"/>
          <w:szCs w:val="26"/>
          <w:lang w:eastAsia="tr-TR"/>
        </w:rPr>
        <w:t>000080101</w:t>
      </w:r>
      <w:proofErr w:type="gramEnd"/>
      <w:r w:rsidR="00D854D5" w:rsidRPr="00D854D5">
        <w:rPr>
          <w:rFonts w:ascii="Times New Roman" w:eastAsia="Times New Roman" w:hAnsi="Times New Roman" w:cs="Times New Roman"/>
          <w:b/>
          <w:bCs/>
          <w:color w:val="292B2C"/>
          <w:sz w:val="26"/>
          <w:szCs w:val="26"/>
          <w:lang w:eastAsia="tr-TR"/>
        </w:rPr>
        <w:t xml:space="preserve"> PROJELERİ KAPSAMINDA ORTAK ÜLKELERLE ERASMUS</w:t>
      </w:r>
      <w:r w:rsidRPr="006F199E">
        <w:rPr>
          <w:rFonts w:ascii="Times New Roman" w:eastAsia="Times New Roman" w:hAnsi="Times New Roman" w:cs="Times New Roman"/>
          <w:b/>
          <w:bCs/>
          <w:color w:val="292B2C"/>
          <w:sz w:val="26"/>
          <w:szCs w:val="26"/>
          <w:lang w:eastAsia="tr-TR"/>
        </w:rPr>
        <w:t xml:space="preserve"> PERSONEL HAREKETLİLİĞİ </w:t>
      </w:r>
    </w:p>
    <w:p w:rsidR="00D854D5" w:rsidRPr="00D854D5" w:rsidRDefault="00D854D5" w:rsidP="00D854D5">
      <w:p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eastAsia="tr-TR"/>
        </w:rPr>
        <w:t>Çağ Üniversitesi’nde çalışan akademik personel (Öğretim üyesi/görevlisi/araştırma görevlisi ya da uzman) yurtdışında ortak olunan yükseköğretim kurumlarına ikili anlaşmalar kapsamında ve kontenjan dâhilinde ders vermek/eğitim almak üzere başvurabilirler.</w:t>
      </w:r>
    </w:p>
    <w:p w:rsidR="00D854D5" w:rsidRPr="00886949" w:rsidRDefault="00886949" w:rsidP="00886949">
      <w:pPr>
        <w:pStyle w:val="ListeParagraf"/>
        <w:numPr>
          <w:ilvl w:val="0"/>
          <w:numId w:val="4"/>
        </w:numPr>
        <w:shd w:val="clear" w:color="auto" w:fill="FFFFFF"/>
        <w:spacing w:line="240" w:lineRule="auto"/>
        <w:jc w:val="both"/>
        <w:rPr>
          <w:rFonts w:ascii="Times New Roman" w:eastAsia="Times New Roman" w:hAnsi="Times New Roman" w:cs="Times New Roman"/>
          <w:color w:val="292B2C"/>
          <w:sz w:val="24"/>
          <w:szCs w:val="24"/>
          <w:lang w:eastAsia="tr-TR"/>
        </w:rPr>
      </w:pPr>
      <w:r>
        <w:rPr>
          <w:rFonts w:ascii="Times New Roman" w:eastAsia="Times New Roman" w:hAnsi="Times New Roman" w:cs="Times New Roman"/>
          <w:color w:val="292B2C"/>
          <w:sz w:val="24"/>
          <w:szCs w:val="24"/>
          <w:lang w:eastAsia="tr-TR"/>
        </w:rPr>
        <w:t xml:space="preserve">Yükseköğretim kurumlarında çalışan akademik personelin ortak ülkelerde bulunan anlaşma yükseköğretim kurumunda ders vermesine olanak sağlar. </w:t>
      </w:r>
    </w:p>
    <w:p w:rsidR="00D854D5" w:rsidRPr="000350EF" w:rsidRDefault="00D854D5" w:rsidP="00D854D5">
      <w:pPr>
        <w:numPr>
          <w:ilvl w:val="0"/>
          <w:numId w:val="1"/>
        </w:numPr>
        <w:shd w:val="clear" w:color="auto" w:fill="FFFFFF"/>
        <w:spacing w:line="240" w:lineRule="auto"/>
        <w:jc w:val="both"/>
        <w:rPr>
          <w:rFonts w:ascii="Times New Roman" w:eastAsia="Times New Roman" w:hAnsi="Times New Roman" w:cs="Times New Roman"/>
          <w:color w:val="292B2C"/>
          <w:sz w:val="24"/>
          <w:szCs w:val="24"/>
          <w:lang w:eastAsia="tr-TR"/>
        </w:rPr>
      </w:pPr>
      <w:r w:rsidRPr="000350EF">
        <w:rPr>
          <w:rFonts w:ascii="Times New Roman" w:eastAsia="Times New Roman" w:hAnsi="Times New Roman" w:cs="Times New Roman"/>
          <w:color w:val="292B2C"/>
          <w:sz w:val="24"/>
          <w:szCs w:val="24"/>
          <w:lang w:eastAsia="tr-TR"/>
        </w:rPr>
        <w:t>Ders verme süresinin en az 8 ders saatini içermesi ve 5 iş gününü aşmaması (seyahat günleri hariç) gerekmektedir.</w:t>
      </w:r>
    </w:p>
    <w:p w:rsidR="00D854D5" w:rsidRPr="00D854D5" w:rsidRDefault="00D854D5" w:rsidP="00D854D5">
      <w:pPr>
        <w:numPr>
          <w:ilvl w:val="0"/>
          <w:numId w:val="1"/>
        </w:num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eastAsia="tr-TR"/>
        </w:rPr>
        <w:t>Her iki hareketlilik türünde de seyahat günleri 2 gün olarak hesaplanmaktadır.</w:t>
      </w:r>
    </w:p>
    <w:tbl>
      <w:tblPr>
        <w:tblpPr w:leftFromText="45" w:rightFromText="45" w:vertAnchor="text"/>
        <w:tblW w:w="0" w:type="auto"/>
        <w:tblCellMar>
          <w:top w:w="15" w:type="dxa"/>
          <w:left w:w="15" w:type="dxa"/>
          <w:bottom w:w="15" w:type="dxa"/>
          <w:right w:w="15" w:type="dxa"/>
        </w:tblCellMar>
        <w:tblLook w:val="04A0" w:firstRow="1" w:lastRow="0" w:firstColumn="1" w:lastColumn="0" w:noHBand="0" w:noVBand="1"/>
      </w:tblPr>
      <w:tblGrid>
        <w:gridCol w:w="288"/>
      </w:tblGrid>
      <w:tr w:rsidR="00D854D5" w:rsidRPr="00D854D5" w:rsidTr="00D854D5">
        <w:tc>
          <w:tcPr>
            <w:tcW w:w="0" w:type="auto"/>
            <w:tcMar>
              <w:top w:w="0" w:type="dxa"/>
              <w:left w:w="141" w:type="dxa"/>
              <w:bottom w:w="0" w:type="dxa"/>
              <w:right w:w="141" w:type="dxa"/>
            </w:tcMar>
            <w:hideMark/>
          </w:tcPr>
          <w:p w:rsidR="00D854D5" w:rsidRPr="00D854D5" w:rsidRDefault="00D854D5" w:rsidP="00D854D5">
            <w:pPr>
              <w:spacing w:after="0" w:line="240" w:lineRule="auto"/>
              <w:rPr>
                <w:rFonts w:ascii="Times New Roman" w:eastAsia="Times New Roman" w:hAnsi="Times New Roman" w:cs="Times New Roman"/>
                <w:sz w:val="24"/>
                <w:szCs w:val="24"/>
                <w:lang w:eastAsia="tr-TR"/>
              </w:rPr>
            </w:pPr>
          </w:p>
        </w:tc>
      </w:tr>
    </w:tbl>
    <w:p w:rsidR="00D854D5" w:rsidRPr="00D854D5" w:rsidRDefault="00D854D5" w:rsidP="00D854D5">
      <w:p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b/>
          <w:bCs/>
          <w:color w:val="292B2C"/>
          <w:sz w:val="24"/>
          <w:szCs w:val="24"/>
          <w:lang w:eastAsia="tr-TR"/>
        </w:rPr>
        <w:t>           Başv</w:t>
      </w:r>
      <w:r w:rsidR="00F5335E">
        <w:rPr>
          <w:rFonts w:ascii="Times New Roman" w:eastAsia="Times New Roman" w:hAnsi="Times New Roman" w:cs="Times New Roman"/>
          <w:b/>
          <w:bCs/>
          <w:color w:val="292B2C"/>
          <w:sz w:val="24"/>
          <w:szCs w:val="24"/>
          <w:lang w:eastAsia="tr-TR"/>
        </w:rPr>
        <w:t>uru Başla</w:t>
      </w:r>
      <w:r w:rsidR="005A3573">
        <w:rPr>
          <w:rFonts w:ascii="Times New Roman" w:eastAsia="Times New Roman" w:hAnsi="Times New Roman" w:cs="Times New Roman"/>
          <w:b/>
          <w:bCs/>
          <w:color w:val="292B2C"/>
          <w:sz w:val="24"/>
          <w:szCs w:val="24"/>
          <w:lang w:eastAsia="tr-TR"/>
        </w:rPr>
        <w:t>ngıç Tarihi: </w:t>
      </w:r>
      <w:r w:rsidR="004B7524">
        <w:rPr>
          <w:rFonts w:ascii="Times New Roman" w:eastAsia="Times New Roman" w:hAnsi="Times New Roman" w:cs="Times New Roman"/>
          <w:b/>
          <w:bCs/>
          <w:color w:val="292B2C"/>
          <w:sz w:val="24"/>
          <w:szCs w:val="24"/>
          <w:highlight w:val="yellow"/>
          <w:lang w:eastAsia="tr-TR"/>
        </w:rPr>
        <w:t>09.12</w:t>
      </w:r>
      <w:r w:rsidR="00F5335E" w:rsidRPr="00844AAF">
        <w:rPr>
          <w:rFonts w:ascii="Times New Roman" w:eastAsia="Times New Roman" w:hAnsi="Times New Roman" w:cs="Times New Roman"/>
          <w:b/>
          <w:bCs/>
          <w:color w:val="292B2C"/>
          <w:sz w:val="24"/>
          <w:szCs w:val="24"/>
          <w:highlight w:val="yellow"/>
          <w:lang w:eastAsia="tr-TR"/>
        </w:rPr>
        <w:t>.2024</w:t>
      </w:r>
    </w:p>
    <w:p w:rsidR="00D854D5" w:rsidRPr="00D854D5" w:rsidRDefault="00755AFE" w:rsidP="00991961">
      <w:pPr>
        <w:shd w:val="clear" w:color="auto" w:fill="FFFFFF"/>
        <w:spacing w:line="240" w:lineRule="auto"/>
        <w:jc w:val="both"/>
        <w:rPr>
          <w:rFonts w:ascii="Times New Roman" w:eastAsia="Times New Roman" w:hAnsi="Times New Roman" w:cs="Times New Roman"/>
          <w:color w:val="292B2C"/>
          <w:sz w:val="24"/>
          <w:szCs w:val="24"/>
          <w:lang w:eastAsia="tr-TR"/>
        </w:rPr>
      </w:pPr>
      <w:r>
        <w:rPr>
          <w:rFonts w:ascii="Times New Roman" w:eastAsia="Times New Roman" w:hAnsi="Times New Roman" w:cs="Times New Roman"/>
          <w:b/>
          <w:bCs/>
          <w:color w:val="292B2C"/>
          <w:sz w:val="24"/>
          <w:szCs w:val="24"/>
          <w:lang w:eastAsia="tr-TR"/>
        </w:rPr>
        <w:br/>
        <w:t>           </w:t>
      </w:r>
      <w:r w:rsidR="00F5335E">
        <w:rPr>
          <w:rFonts w:ascii="Times New Roman" w:eastAsia="Times New Roman" w:hAnsi="Times New Roman" w:cs="Times New Roman"/>
          <w:b/>
          <w:bCs/>
          <w:color w:val="292B2C"/>
          <w:sz w:val="24"/>
          <w:szCs w:val="24"/>
          <w:lang w:eastAsia="tr-TR"/>
        </w:rPr>
        <w:t>B</w:t>
      </w:r>
      <w:r w:rsidR="005A3573">
        <w:rPr>
          <w:rFonts w:ascii="Times New Roman" w:eastAsia="Times New Roman" w:hAnsi="Times New Roman" w:cs="Times New Roman"/>
          <w:b/>
          <w:bCs/>
          <w:color w:val="292B2C"/>
          <w:sz w:val="24"/>
          <w:szCs w:val="24"/>
          <w:lang w:eastAsia="tr-TR"/>
        </w:rPr>
        <w:t xml:space="preserve">aşvuru Bitiş Tarihi: </w:t>
      </w:r>
      <w:r w:rsidR="004B7524">
        <w:rPr>
          <w:rFonts w:ascii="Times New Roman" w:eastAsia="Times New Roman" w:hAnsi="Times New Roman" w:cs="Times New Roman"/>
          <w:b/>
          <w:bCs/>
          <w:color w:val="292B2C"/>
          <w:sz w:val="24"/>
          <w:szCs w:val="24"/>
          <w:highlight w:val="yellow"/>
          <w:lang w:eastAsia="tr-TR"/>
        </w:rPr>
        <w:t>25</w:t>
      </w:r>
      <w:bookmarkStart w:id="0" w:name="_GoBack"/>
      <w:bookmarkEnd w:id="0"/>
      <w:r w:rsidR="005A3573" w:rsidRPr="00844AAF">
        <w:rPr>
          <w:rFonts w:ascii="Times New Roman" w:eastAsia="Times New Roman" w:hAnsi="Times New Roman" w:cs="Times New Roman"/>
          <w:b/>
          <w:bCs/>
          <w:color w:val="292B2C"/>
          <w:sz w:val="24"/>
          <w:szCs w:val="24"/>
          <w:highlight w:val="yellow"/>
          <w:lang w:eastAsia="tr-TR"/>
        </w:rPr>
        <w:t>.12</w:t>
      </w:r>
      <w:r w:rsidR="00F5335E" w:rsidRPr="00844AAF">
        <w:rPr>
          <w:rFonts w:ascii="Times New Roman" w:eastAsia="Times New Roman" w:hAnsi="Times New Roman" w:cs="Times New Roman"/>
          <w:b/>
          <w:bCs/>
          <w:color w:val="292B2C"/>
          <w:sz w:val="24"/>
          <w:szCs w:val="24"/>
          <w:highlight w:val="yellow"/>
          <w:lang w:eastAsia="tr-TR"/>
        </w:rPr>
        <w:t>.2024</w:t>
      </w:r>
    </w:p>
    <w:p w:rsidR="00B93A3A" w:rsidRPr="00991961" w:rsidRDefault="00D854D5" w:rsidP="00991961">
      <w:p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b/>
          <w:bCs/>
          <w:color w:val="292B2C"/>
          <w:sz w:val="24"/>
          <w:szCs w:val="24"/>
          <w:lang w:eastAsia="tr-TR"/>
        </w:rPr>
        <w:t>Kontenjan</w:t>
      </w:r>
    </w:p>
    <w:tbl>
      <w:tblPr>
        <w:tblStyle w:val="TabloKlavuzu"/>
        <w:tblW w:w="8223" w:type="dxa"/>
        <w:tblInd w:w="-318" w:type="dxa"/>
        <w:tblLayout w:type="fixed"/>
        <w:tblLook w:val="04A0" w:firstRow="1" w:lastRow="0" w:firstColumn="1" w:lastColumn="0" w:noHBand="0" w:noVBand="1"/>
      </w:tblPr>
      <w:tblGrid>
        <w:gridCol w:w="1277"/>
        <w:gridCol w:w="2410"/>
        <w:gridCol w:w="2976"/>
        <w:gridCol w:w="1560"/>
      </w:tblGrid>
      <w:tr w:rsidR="00806764" w:rsidRPr="00DF0F60" w:rsidTr="00806764">
        <w:trPr>
          <w:trHeight w:val="518"/>
        </w:trPr>
        <w:tc>
          <w:tcPr>
            <w:tcW w:w="1277" w:type="dxa"/>
          </w:tcPr>
          <w:p w:rsidR="00806764" w:rsidRPr="005000AA" w:rsidRDefault="00806764" w:rsidP="00092F00">
            <w:pPr>
              <w:jc w:val="center"/>
              <w:rPr>
                <w:rFonts w:ascii="Times New Roman" w:hAnsi="Times New Roman" w:cs="Times New Roman"/>
                <w:b/>
                <w:color w:val="FF0000"/>
                <w:sz w:val="20"/>
                <w:szCs w:val="20"/>
                <w:u w:val="single"/>
              </w:rPr>
            </w:pPr>
          </w:p>
          <w:p w:rsidR="00806764" w:rsidRPr="005000AA" w:rsidRDefault="00806764" w:rsidP="00092F00">
            <w:pPr>
              <w:jc w:val="center"/>
              <w:rPr>
                <w:rFonts w:ascii="Times New Roman" w:hAnsi="Times New Roman" w:cs="Times New Roman"/>
                <w:b/>
                <w:color w:val="FF0000"/>
                <w:sz w:val="20"/>
                <w:szCs w:val="20"/>
                <w:u w:val="single"/>
              </w:rPr>
            </w:pPr>
            <w:r w:rsidRPr="005000AA">
              <w:rPr>
                <w:rFonts w:ascii="Times New Roman" w:hAnsi="Times New Roman" w:cs="Times New Roman"/>
                <w:b/>
                <w:color w:val="FF0000"/>
                <w:sz w:val="20"/>
                <w:szCs w:val="20"/>
                <w:u w:val="single"/>
              </w:rPr>
              <w:t>ÜLKE</w:t>
            </w:r>
          </w:p>
        </w:tc>
        <w:tc>
          <w:tcPr>
            <w:tcW w:w="2410" w:type="dxa"/>
          </w:tcPr>
          <w:p w:rsidR="00806764" w:rsidRPr="005000AA" w:rsidRDefault="00806764" w:rsidP="00092F00">
            <w:pPr>
              <w:jc w:val="center"/>
              <w:rPr>
                <w:rFonts w:ascii="Times New Roman" w:hAnsi="Times New Roman" w:cs="Times New Roman"/>
                <w:b/>
                <w:color w:val="FF0000"/>
                <w:sz w:val="20"/>
                <w:szCs w:val="20"/>
                <w:u w:val="single"/>
              </w:rPr>
            </w:pPr>
          </w:p>
          <w:p w:rsidR="00806764" w:rsidRPr="005000AA" w:rsidRDefault="00806764" w:rsidP="00092F00">
            <w:pPr>
              <w:jc w:val="center"/>
              <w:rPr>
                <w:rFonts w:ascii="Times New Roman" w:hAnsi="Times New Roman" w:cs="Times New Roman"/>
                <w:b/>
                <w:color w:val="FF0000"/>
                <w:sz w:val="20"/>
                <w:szCs w:val="20"/>
                <w:u w:val="single"/>
              </w:rPr>
            </w:pPr>
            <w:r w:rsidRPr="005000AA">
              <w:rPr>
                <w:rFonts w:ascii="Times New Roman" w:hAnsi="Times New Roman" w:cs="Times New Roman"/>
                <w:b/>
                <w:color w:val="FF0000"/>
                <w:sz w:val="20"/>
                <w:szCs w:val="20"/>
                <w:u w:val="single"/>
              </w:rPr>
              <w:t>ANLAŞMALI ÜNİVERSİTE</w:t>
            </w:r>
          </w:p>
        </w:tc>
        <w:tc>
          <w:tcPr>
            <w:tcW w:w="2976" w:type="dxa"/>
          </w:tcPr>
          <w:p w:rsidR="00806764" w:rsidRPr="005000AA" w:rsidRDefault="00806764" w:rsidP="00092F00">
            <w:pPr>
              <w:jc w:val="center"/>
              <w:rPr>
                <w:rFonts w:ascii="Times New Roman" w:hAnsi="Times New Roman" w:cs="Times New Roman"/>
                <w:b/>
                <w:color w:val="FF0000"/>
                <w:sz w:val="20"/>
                <w:szCs w:val="20"/>
                <w:u w:val="single"/>
                <w:shd w:val="clear" w:color="auto" w:fill="F5F5F5"/>
              </w:rPr>
            </w:pPr>
          </w:p>
          <w:p w:rsidR="00806764" w:rsidRPr="005000AA" w:rsidRDefault="00806764" w:rsidP="00092F00">
            <w:pPr>
              <w:jc w:val="center"/>
              <w:rPr>
                <w:rFonts w:ascii="Times New Roman" w:hAnsi="Times New Roman" w:cs="Times New Roman"/>
                <w:b/>
                <w:color w:val="FF0000"/>
                <w:sz w:val="20"/>
                <w:szCs w:val="20"/>
                <w:u w:val="single"/>
              </w:rPr>
            </w:pPr>
            <w:r>
              <w:rPr>
                <w:rFonts w:ascii="Times New Roman" w:hAnsi="Times New Roman" w:cs="Times New Roman"/>
                <w:b/>
                <w:color w:val="FF0000"/>
                <w:sz w:val="20"/>
                <w:szCs w:val="20"/>
                <w:u w:val="single"/>
              </w:rPr>
              <w:t>BAŞVURABİLECEK</w:t>
            </w:r>
            <w:r w:rsidRPr="005000AA">
              <w:rPr>
                <w:rFonts w:ascii="Times New Roman" w:hAnsi="Times New Roman" w:cs="Times New Roman"/>
                <w:b/>
                <w:color w:val="FF0000"/>
                <w:sz w:val="20"/>
                <w:szCs w:val="20"/>
                <w:u w:val="single"/>
              </w:rPr>
              <w:t xml:space="preserve"> BÖLÜMLER</w:t>
            </w:r>
          </w:p>
        </w:tc>
        <w:tc>
          <w:tcPr>
            <w:tcW w:w="1560" w:type="dxa"/>
          </w:tcPr>
          <w:p w:rsidR="00806764" w:rsidRPr="005000AA" w:rsidRDefault="00806764" w:rsidP="00092F00">
            <w:pPr>
              <w:jc w:val="center"/>
              <w:rPr>
                <w:rFonts w:ascii="Times New Roman" w:hAnsi="Times New Roman" w:cs="Times New Roman"/>
                <w:b/>
                <w:color w:val="FF0000"/>
                <w:sz w:val="20"/>
                <w:szCs w:val="20"/>
                <w:u w:val="single"/>
              </w:rPr>
            </w:pPr>
          </w:p>
          <w:p w:rsidR="00806764" w:rsidRPr="005000AA" w:rsidRDefault="00806764" w:rsidP="00092F00">
            <w:pPr>
              <w:jc w:val="center"/>
              <w:rPr>
                <w:rFonts w:ascii="Times New Roman" w:hAnsi="Times New Roman" w:cs="Times New Roman"/>
                <w:b/>
                <w:color w:val="FF0000"/>
                <w:sz w:val="20"/>
                <w:szCs w:val="20"/>
                <w:u w:val="single"/>
              </w:rPr>
            </w:pPr>
            <w:r>
              <w:rPr>
                <w:rFonts w:ascii="Times New Roman" w:hAnsi="Times New Roman" w:cs="Times New Roman"/>
                <w:b/>
                <w:color w:val="FF0000"/>
                <w:sz w:val="20"/>
                <w:szCs w:val="20"/>
                <w:u w:val="single"/>
              </w:rPr>
              <w:t>KONTENJAN</w:t>
            </w:r>
          </w:p>
          <w:p w:rsidR="00806764" w:rsidRPr="005000AA" w:rsidRDefault="00806764" w:rsidP="00092F00">
            <w:pPr>
              <w:jc w:val="center"/>
              <w:rPr>
                <w:rFonts w:ascii="Times New Roman" w:hAnsi="Times New Roman" w:cs="Times New Roman"/>
                <w:b/>
                <w:color w:val="FF0000"/>
                <w:sz w:val="20"/>
                <w:szCs w:val="20"/>
                <w:u w:val="single"/>
              </w:rPr>
            </w:pPr>
          </w:p>
        </w:tc>
      </w:tr>
      <w:tr w:rsidR="00806764" w:rsidRPr="00DF0F60" w:rsidTr="005A3573">
        <w:trPr>
          <w:trHeight w:val="1088"/>
        </w:trPr>
        <w:tc>
          <w:tcPr>
            <w:tcW w:w="1277" w:type="dxa"/>
          </w:tcPr>
          <w:p w:rsidR="00806764" w:rsidRPr="00DF0F60" w:rsidRDefault="00806764" w:rsidP="00092F00">
            <w:pPr>
              <w:jc w:val="center"/>
              <w:rPr>
                <w:rFonts w:ascii="Times New Roman" w:hAnsi="Times New Roman" w:cs="Times New Roman"/>
                <w:b/>
                <w:sz w:val="20"/>
                <w:szCs w:val="20"/>
              </w:rPr>
            </w:pPr>
          </w:p>
          <w:p w:rsidR="00806764" w:rsidRDefault="00806764" w:rsidP="00E87F77">
            <w:pPr>
              <w:rPr>
                <w:rFonts w:ascii="Times New Roman" w:hAnsi="Times New Roman" w:cs="Times New Roman"/>
                <w:b/>
                <w:sz w:val="20"/>
                <w:szCs w:val="20"/>
              </w:rPr>
            </w:pPr>
          </w:p>
          <w:p w:rsidR="00806764" w:rsidRPr="00191725" w:rsidRDefault="00806764" w:rsidP="00092F00">
            <w:pPr>
              <w:jc w:val="center"/>
              <w:rPr>
                <w:rFonts w:ascii="Times New Roman" w:hAnsi="Times New Roman" w:cs="Times New Roman"/>
                <w:b/>
                <w:sz w:val="24"/>
                <w:szCs w:val="24"/>
              </w:rPr>
            </w:pPr>
            <w:r w:rsidRPr="00191725">
              <w:rPr>
                <w:rFonts w:ascii="Times New Roman" w:hAnsi="Times New Roman" w:cs="Times New Roman"/>
                <w:b/>
                <w:sz w:val="24"/>
                <w:szCs w:val="24"/>
              </w:rPr>
              <w:t>Rusya</w:t>
            </w:r>
          </w:p>
        </w:tc>
        <w:tc>
          <w:tcPr>
            <w:tcW w:w="2410" w:type="dxa"/>
          </w:tcPr>
          <w:p w:rsidR="00806764" w:rsidRPr="00DF0F60" w:rsidRDefault="00806764" w:rsidP="00092F00">
            <w:pPr>
              <w:jc w:val="center"/>
              <w:rPr>
                <w:rFonts w:ascii="Calibri" w:hAnsi="Calibri" w:cs="Calibri"/>
                <w:color w:val="000000"/>
                <w:sz w:val="20"/>
                <w:szCs w:val="20"/>
              </w:rPr>
            </w:pPr>
          </w:p>
          <w:p w:rsidR="00806764" w:rsidRPr="005A3573" w:rsidRDefault="00806764" w:rsidP="005A3573">
            <w:pPr>
              <w:jc w:val="center"/>
              <w:rPr>
                <w:rFonts w:ascii="Calibri" w:hAnsi="Calibri" w:cs="Calibri"/>
                <w:color w:val="000000"/>
                <w:sz w:val="20"/>
                <w:szCs w:val="20"/>
              </w:rPr>
            </w:pPr>
            <w:r>
              <w:rPr>
                <w:rFonts w:ascii="Calibri" w:hAnsi="Calibri" w:cs="Calibri"/>
                <w:color w:val="000000"/>
                <w:sz w:val="20"/>
                <w:szCs w:val="20"/>
              </w:rPr>
              <w:t xml:space="preserve">Saint Petersburg </w:t>
            </w:r>
            <w:proofErr w:type="spellStart"/>
            <w:r>
              <w:rPr>
                <w:rFonts w:ascii="Calibri" w:hAnsi="Calibri" w:cs="Calibri"/>
                <w:color w:val="000000"/>
                <w:sz w:val="20"/>
                <w:szCs w:val="20"/>
              </w:rPr>
              <w:t>Electrotechnical</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University</w:t>
            </w:r>
            <w:proofErr w:type="spellEnd"/>
          </w:p>
        </w:tc>
        <w:tc>
          <w:tcPr>
            <w:tcW w:w="2976" w:type="dxa"/>
          </w:tcPr>
          <w:p w:rsidR="00806764" w:rsidRDefault="00806764" w:rsidP="00092F00">
            <w:pPr>
              <w:jc w:val="center"/>
              <w:rPr>
                <w:rFonts w:ascii="Arial" w:hAnsi="Arial" w:cs="Arial"/>
                <w:color w:val="000000"/>
                <w:sz w:val="20"/>
                <w:szCs w:val="20"/>
              </w:rPr>
            </w:pPr>
          </w:p>
          <w:p w:rsidR="00806764" w:rsidRPr="005000AA" w:rsidRDefault="00806764" w:rsidP="00092F00">
            <w:pPr>
              <w:jc w:val="center"/>
              <w:rPr>
                <w:rFonts w:ascii="Arial" w:hAnsi="Arial" w:cs="Arial"/>
                <w:color w:val="000000"/>
                <w:sz w:val="20"/>
                <w:szCs w:val="20"/>
              </w:rPr>
            </w:pPr>
            <w:r>
              <w:rPr>
                <w:rFonts w:ascii="Arial" w:hAnsi="Arial" w:cs="Arial"/>
                <w:color w:val="000000"/>
                <w:sz w:val="20"/>
                <w:szCs w:val="20"/>
              </w:rPr>
              <w:t>İngilizce Mütercim ve Tercümanlık Bölümü</w:t>
            </w:r>
          </w:p>
        </w:tc>
        <w:tc>
          <w:tcPr>
            <w:tcW w:w="1560" w:type="dxa"/>
          </w:tcPr>
          <w:p w:rsidR="00806764" w:rsidRPr="00DF0F60" w:rsidRDefault="00806764" w:rsidP="005A3573">
            <w:pPr>
              <w:rPr>
                <w:rFonts w:ascii="Times New Roman" w:hAnsi="Times New Roman" w:cs="Times New Roman"/>
                <w:b/>
                <w:sz w:val="20"/>
                <w:szCs w:val="20"/>
              </w:rPr>
            </w:pPr>
          </w:p>
          <w:p w:rsidR="00806764" w:rsidRPr="005A3573" w:rsidRDefault="005A3573" w:rsidP="005A3573">
            <w:pPr>
              <w:jc w:val="center"/>
              <w:rPr>
                <w:rFonts w:ascii="Times New Roman" w:hAnsi="Times New Roman" w:cs="Times New Roman"/>
                <w:b/>
                <w:sz w:val="20"/>
                <w:szCs w:val="20"/>
              </w:rPr>
            </w:pPr>
            <w:r w:rsidRPr="005A3573">
              <w:rPr>
                <w:rFonts w:ascii="Times New Roman" w:hAnsi="Times New Roman" w:cs="Times New Roman"/>
                <w:b/>
                <w:sz w:val="20"/>
                <w:szCs w:val="20"/>
              </w:rPr>
              <w:t>1</w:t>
            </w:r>
          </w:p>
        </w:tc>
      </w:tr>
      <w:tr w:rsidR="00F5413D" w:rsidRPr="00DF0F60" w:rsidTr="00806764">
        <w:trPr>
          <w:trHeight w:val="768"/>
        </w:trPr>
        <w:tc>
          <w:tcPr>
            <w:tcW w:w="1277" w:type="dxa"/>
          </w:tcPr>
          <w:p w:rsidR="00F5413D" w:rsidRPr="005A3573" w:rsidRDefault="005A3573" w:rsidP="00092F00">
            <w:pPr>
              <w:jc w:val="center"/>
              <w:rPr>
                <w:rFonts w:ascii="Times New Roman" w:hAnsi="Times New Roman" w:cs="Times New Roman"/>
                <w:b/>
                <w:sz w:val="24"/>
                <w:szCs w:val="24"/>
              </w:rPr>
            </w:pPr>
            <w:r w:rsidRPr="005A3573">
              <w:rPr>
                <w:rFonts w:ascii="Times New Roman" w:hAnsi="Times New Roman" w:cs="Times New Roman"/>
                <w:b/>
                <w:sz w:val="24"/>
                <w:szCs w:val="24"/>
              </w:rPr>
              <w:t>Arjantin</w:t>
            </w:r>
          </w:p>
        </w:tc>
        <w:tc>
          <w:tcPr>
            <w:tcW w:w="2410" w:type="dxa"/>
          </w:tcPr>
          <w:p w:rsidR="00F5413D" w:rsidRPr="005A3573" w:rsidRDefault="005A3573" w:rsidP="00092F00">
            <w:pPr>
              <w:jc w:val="center"/>
              <w:rPr>
                <w:rFonts w:ascii="Calibri" w:hAnsi="Calibri" w:cs="Calibri"/>
                <w:color w:val="000000"/>
                <w:sz w:val="20"/>
                <w:szCs w:val="20"/>
              </w:rPr>
            </w:pPr>
            <w:proofErr w:type="spellStart"/>
            <w:r w:rsidRPr="005A3573">
              <w:rPr>
                <w:rFonts w:ascii="Calibri" w:hAnsi="Calibri" w:cs="Calibri"/>
                <w:color w:val="000000"/>
                <w:sz w:val="20"/>
                <w:szCs w:val="20"/>
              </w:rPr>
              <w:t>Universidad</w:t>
            </w:r>
            <w:proofErr w:type="spellEnd"/>
            <w:r w:rsidRPr="005A3573">
              <w:rPr>
                <w:rFonts w:ascii="Calibri" w:hAnsi="Calibri" w:cs="Calibri"/>
                <w:color w:val="000000"/>
                <w:sz w:val="20"/>
                <w:szCs w:val="20"/>
              </w:rPr>
              <w:t xml:space="preserve"> de Buenos Aires</w:t>
            </w:r>
          </w:p>
        </w:tc>
        <w:tc>
          <w:tcPr>
            <w:tcW w:w="2976" w:type="dxa"/>
          </w:tcPr>
          <w:p w:rsidR="005A3573" w:rsidRPr="005A3573" w:rsidRDefault="005A3573" w:rsidP="00092F00">
            <w:pPr>
              <w:jc w:val="center"/>
              <w:rPr>
                <w:rFonts w:ascii="Arial" w:hAnsi="Arial" w:cs="Arial"/>
                <w:color w:val="000000"/>
                <w:sz w:val="20"/>
                <w:szCs w:val="20"/>
              </w:rPr>
            </w:pPr>
          </w:p>
          <w:p w:rsidR="00F5413D" w:rsidRPr="005A3573" w:rsidRDefault="005A3573" w:rsidP="00092F00">
            <w:pPr>
              <w:jc w:val="center"/>
              <w:rPr>
                <w:rFonts w:ascii="Arial" w:hAnsi="Arial" w:cs="Arial"/>
                <w:color w:val="000000"/>
                <w:sz w:val="20"/>
                <w:szCs w:val="20"/>
              </w:rPr>
            </w:pPr>
            <w:r w:rsidRPr="005A3573">
              <w:rPr>
                <w:rFonts w:ascii="Arial" w:hAnsi="Arial" w:cs="Arial"/>
                <w:color w:val="000000"/>
                <w:sz w:val="20"/>
                <w:szCs w:val="20"/>
              </w:rPr>
              <w:t>İngilizce Mütercim ve Tercümanlık Bölümü</w:t>
            </w:r>
          </w:p>
        </w:tc>
        <w:tc>
          <w:tcPr>
            <w:tcW w:w="1560" w:type="dxa"/>
          </w:tcPr>
          <w:p w:rsidR="00F5413D" w:rsidRPr="005A3573" w:rsidRDefault="005A3573" w:rsidP="00092F00">
            <w:pPr>
              <w:jc w:val="center"/>
              <w:rPr>
                <w:rFonts w:ascii="Times New Roman" w:hAnsi="Times New Roman" w:cs="Times New Roman"/>
                <w:b/>
                <w:sz w:val="20"/>
                <w:szCs w:val="20"/>
              </w:rPr>
            </w:pPr>
            <w:r w:rsidRPr="005A3573">
              <w:rPr>
                <w:rFonts w:ascii="Times New Roman" w:hAnsi="Times New Roman" w:cs="Times New Roman"/>
                <w:b/>
                <w:sz w:val="20"/>
                <w:szCs w:val="20"/>
              </w:rPr>
              <w:t>2</w:t>
            </w:r>
          </w:p>
        </w:tc>
      </w:tr>
      <w:tr w:rsidR="005A3573" w:rsidRPr="00DF0F60" w:rsidTr="00806764">
        <w:trPr>
          <w:trHeight w:val="768"/>
        </w:trPr>
        <w:tc>
          <w:tcPr>
            <w:tcW w:w="1277" w:type="dxa"/>
          </w:tcPr>
          <w:p w:rsidR="005A3573" w:rsidRPr="005A3573" w:rsidRDefault="005A3573" w:rsidP="00092F00">
            <w:pPr>
              <w:jc w:val="center"/>
              <w:rPr>
                <w:rFonts w:ascii="Times New Roman" w:hAnsi="Times New Roman" w:cs="Times New Roman"/>
                <w:b/>
                <w:sz w:val="24"/>
                <w:szCs w:val="24"/>
              </w:rPr>
            </w:pPr>
            <w:r w:rsidRPr="005A3573">
              <w:rPr>
                <w:rFonts w:ascii="Times New Roman" w:hAnsi="Times New Roman" w:cs="Times New Roman"/>
                <w:b/>
                <w:sz w:val="24"/>
                <w:szCs w:val="24"/>
              </w:rPr>
              <w:t>Meksika</w:t>
            </w:r>
          </w:p>
        </w:tc>
        <w:tc>
          <w:tcPr>
            <w:tcW w:w="2410" w:type="dxa"/>
          </w:tcPr>
          <w:p w:rsidR="005A3573" w:rsidRPr="005A3573" w:rsidRDefault="005A3573" w:rsidP="00092F00">
            <w:pPr>
              <w:jc w:val="center"/>
              <w:rPr>
                <w:rFonts w:ascii="Calibri" w:hAnsi="Calibri" w:cs="Calibri"/>
                <w:color w:val="000000"/>
                <w:sz w:val="20"/>
                <w:szCs w:val="20"/>
              </w:rPr>
            </w:pPr>
            <w:proofErr w:type="spellStart"/>
            <w:r w:rsidRPr="005A3573">
              <w:rPr>
                <w:rFonts w:ascii="Calibri" w:hAnsi="Calibri" w:cs="Calibri"/>
                <w:color w:val="000000"/>
                <w:sz w:val="20"/>
                <w:szCs w:val="20"/>
              </w:rPr>
              <w:t>Universidad</w:t>
            </w:r>
            <w:proofErr w:type="spellEnd"/>
            <w:r w:rsidRPr="005A3573">
              <w:rPr>
                <w:rFonts w:ascii="Calibri" w:hAnsi="Calibri" w:cs="Calibri"/>
                <w:color w:val="000000"/>
                <w:sz w:val="20"/>
                <w:szCs w:val="20"/>
              </w:rPr>
              <w:t xml:space="preserve"> </w:t>
            </w:r>
            <w:proofErr w:type="spellStart"/>
            <w:r w:rsidRPr="005A3573">
              <w:rPr>
                <w:rFonts w:ascii="Calibri" w:hAnsi="Calibri" w:cs="Calibri"/>
                <w:color w:val="000000"/>
                <w:sz w:val="20"/>
                <w:szCs w:val="20"/>
              </w:rPr>
              <w:t>Autonoma</w:t>
            </w:r>
            <w:proofErr w:type="spellEnd"/>
            <w:r w:rsidRPr="005A3573">
              <w:rPr>
                <w:rFonts w:ascii="Calibri" w:hAnsi="Calibri" w:cs="Calibri"/>
                <w:color w:val="000000"/>
                <w:sz w:val="20"/>
                <w:szCs w:val="20"/>
              </w:rPr>
              <w:t xml:space="preserve"> de </w:t>
            </w:r>
            <w:proofErr w:type="spellStart"/>
            <w:r w:rsidRPr="005A3573">
              <w:rPr>
                <w:rFonts w:ascii="Calibri" w:hAnsi="Calibri" w:cs="Calibri"/>
                <w:color w:val="000000"/>
                <w:sz w:val="20"/>
                <w:szCs w:val="20"/>
              </w:rPr>
              <w:t>Nuevo</w:t>
            </w:r>
            <w:proofErr w:type="spellEnd"/>
            <w:r w:rsidRPr="005A3573">
              <w:rPr>
                <w:rFonts w:ascii="Calibri" w:hAnsi="Calibri" w:cs="Calibri"/>
                <w:color w:val="000000"/>
                <w:sz w:val="20"/>
                <w:szCs w:val="20"/>
              </w:rPr>
              <w:t xml:space="preserve"> </w:t>
            </w:r>
            <w:proofErr w:type="spellStart"/>
            <w:r w:rsidRPr="005A3573">
              <w:rPr>
                <w:rFonts w:ascii="Calibri" w:hAnsi="Calibri" w:cs="Calibri"/>
                <w:color w:val="000000"/>
                <w:sz w:val="20"/>
                <w:szCs w:val="20"/>
              </w:rPr>
              <w:t>Leon</w:t>
            </w:r>
            <w:proofErr w:type="spellEnd"/>
          </w:p>
        </w:tc>
        <w:tc>
          <w:tcPr>
            <w:tcW w:w="2976" w:type="dxa"/>
          </w:tcPr>
          <w:p w:rsidR="005A3573" w:rsidRPr="005A3573" w:rsidRDefault="005A3573" w:rsidP="00092F00">
            <w:pPr>
              <w:jc w:val="center"/>
              <w:rPr>
                <w:rFonts w:ascii="Arial" w:hAnsi="Arial" w:cs="Arial"/>
                <w:color w:val="000000"/>
                <w:sz w:val="20"/>
                <w:szCs w:val="20"/>
              </w:rPr>
            </w:pPr>
          </w:p>
          <w:p w:rsidR="005A3573" w:rsidRPr="005A3573" w:rsidRDefault="005A3573" w:rsidP="00092F00">
            <w:pPr>
              <w:jc w:val="center"/>
              <w:rPr>
                <w:rFonts w:ascii="Arial" w:hAnsi="Arial" w:cs="Arial"/>
                <w:color w:val="000000"/>
                <w:sz w:val="20"/>
                <w:szCs w:val="20"/>
              </w:rPr>
            </w:pPr>
            <w:r w:rsidRPr="005A3573">
              <w:rPr>
                <w:rFonts w:ascii="Arial" w:hAnsi="Arial" w:cs="Arial"/>
                <w:color w:val="000000"/>
                <w:sz w:val="20"/>
                <w:szCs w:val="20"/>
              </w:rPr>
              <w:t>İktisadi İdari Bilimler Fakültesi</w:t>
            </w:r>
          </w:p>
        </w:tc>
        <w:tc>
          <w:tcPr>
            <w:tcW w:w="1560" w:type="dxa"/>
          </w:tcPr>
          <w:p w:rsidR="005A3573" w:rsidRPr="005A3573" w:rsidRDefault="005A3573" w:rsidP="00092F00">
            <w:pPr>
              <w:jc w:val="center"/>
              <w:rPr>
                <w:rFonts w:ascii="Times New Roman" w:hAnsi="Times New Roman" w:cs="Times New Roman"/>
                <w:b/>
                <w:sz w:val="20"/>
                <w:szCs w:val="20"/>
              </w:rPr>
            </w:pPr>
            <w:r w:rsidRPr="005A3573">
              <w:rPr>
                <w:rFonts w:ascii="Times New Roman" w:hAnsi="Times New Roman" w:cs="Times New Roman"/>
                <w:b/>
                <w:sz w:val="20"/>
                <w:szCs w:val="20"/>
              </w:rPr>
              <w:t>2</w:t>
            </w:r>
          </w:p>
        </w:tc>
      </w:tr>
    </w:tbl>
    <w:p w:rsidR="00B93A3A" w:rsidRDefault="00B93A3A" w:rsidP="00B93A3A">
      <w:pPr>
        <w:spacing w:line="360" w:lineRule="auto"/>
        <w:jc w:val="center"/>
        <w:rPr>
          <w:rFonts w:ascii="Times New Roman" w:hAnsi="Times New Roman" w:cs="Times New Roman"/>
          <w:b/>
          <w:color w:val="244061" w:themeColor="accent1" w:themeShade="80"/>
          <w:sz w:val="20"/>
          <w:szCs w:val="20"/>
        </w:rPr>
      </w:pPr>
    </w:p>
    <w:p w:rsidR="00FB0217" w:rsidRPr="00D854D5" w:rsidRDefault="009274D4" w:rsidP="00A42973">
      <w:pPr>
        <w:rPr>
          <w:rFonts w:ascii="Times New Roman" w:hAnsi="Times New Roman" w:cs="Times New Roman"/>
          <w:sz w:val="24"/>
          <w:szCs w:val="24"/>
        </w:rPr>
      </w:pPr>
      <w:r>
        <w:rPr>
          <w:rFonts w:ascii="Times New Roman" w:hAnsi="Times New Roman" w:cs="Times New Roman"/>
          <w:sz w:val="24"/>
          <w:szCs w:val="24"/>
        </w:rPr>
        <w:t>*</w:t>
      </w:r>
      <w:r w:rsidRPr="009274D4">
        <w:rPr>
          <w:rFonts w:ascii="Times New Roman" w:hAnsi="Times New Roman" w:cs="Times New Roman"/>
          <w:sz w:val="24"/>
          <w:szCs w:val="24"/>
        </w:rPr>
        <w:t xml:space="preserve">Yapılacak hareketlilik faaliyetlerinin </w:t>
      </w:r>
      <w:r>
        <w:rPr>
          <w:rFonts w:ascii="Times New Roman" w:hAnsi="Times New Roman" w:cs="Times New Roman"/>
          <w:b/>
          <w:color w:val="FF0000"/>
          <w:sz w:val="24"/>
          <w:szCs w:val="24"/>
        </w:rPr>
        <w:t>31 Temmuz 2025</w:t>
      </w:r>
      <w:r w:rsidRPr="009274D4">
        <w:rPr>
          <w:rFonts w:ascii="Times New Roman" w:hAnsi="Times New Roman" w:cs="Times New Roman"/>
          <w:color w:val="FF0000"/>
          <w:sz w:val="24"/>
          <w:szCs w:val="24"/>
        </w:rPr>
        <w:t xml:space="preserve"> </w:t>
      </w:r>
      <w:r w:rsidRPr="009274D4">
        <w:rPr>
          <w:rFonts w:ascii="Times New Roman" w:hAnsi="Times New Roman" w:cs="Times New Roman"/>
          <w:sz w:val="24"/>
          <w:szCs w:val="24"/>
        </w:rPr>
        <w:t>tarihine kadar gerçekleştirilmiş olması gerekmektedir.</w:t>
      </w:r>
    </w:p>
    <w:p w:rsidR="00D854D5" w:rsidRPr="00D854D5" w:rsidRDefault="00F77619" w:rsidP="00D854D5">
      <w:pPr>
        <w:shd w:val="clear" w:color="auto" w:fill="FFFFFF"/>
        <w:spacing w:line="240" w:lineRule="auto"/>
        <w:jc w:val="both"/>
        <w:rPr>
          <w:rFonts w:ascii="Times New Roman" w:eastAsia="Times New Roman" w:hAnsi="Times New Roman" w:cs="Times New Roman"/>
          <w:color w:val="292B2C"/>
          <w:sz w:val="24"/>
          <w:szCs w:val="24"/>
          <w:lang w:eastAsia="tr-TR"/>
        </w:rPr>
      </w:pPr>
      <w:r>
        <w:rPr>
          <w:rFonts w:ascii="Times New Roman" w:eastAsia="Times New Roman" w:hAnsi="Times New Roman" w:cs="Times New Roman"/>
          <w:b/>
          <w:bCs/>
          <w:color w:val="292B2C"/>
          <w:sz w:val="24"/>
          <w:szCs w:val="24"/>
          <w:lang w:eastAsia="tr-TR"/>
        </w:rPr>
        <w:t xml:space="preserve">Başvuru </w:t>
      </w:r>
      <w:r w:rsidR="00D854D5" w:rsidRPr="00D854D5">
        <w:rPr>
          <w:rFonts w:ascii="Times New Roman" w:eastAsia="Times New Roman" w:hAnsi="Times New Roman" w:cs="Times New Roman"/>
          <w:b/>
          <w:bCs/>
          <w:color w:val="292B2C"/>
          <w:sz w:val="24"/>
          <w:szCs w:val="24"/>
          <w:lang w:eastAsia="tr-TR"/>
        </w:rPr>
        <w:t>     </w:t>
      </w:r>
    </w:p>
    <w:p w:rsidR="00FB0217" w:rsidRPr="00D854D5" w:rsidRDefault="008E4BD6" w:rsidP="00D854D5">
      <w:pPr>
        <w:shd w:val="clear" w:color="auto" w:fill="FFFFFF"/>
        <w:spacing w:line="240" w:lineRule="auto"/>
        <w:jc w:val="both"/>
        <w:rPr>
          <w:rFonts w:ascii="Times New Roman" w:eastAsia="Times New Roman" w:hAnsi="Times New Roman" w:cs="Times New Roman"/>
          <w:color w:val="292B2C"/>
          <w:sz w:val="24"/>
          <w:szCs w:val="24"/>
          <w:lang w:eastAsia="tr-TR"/>
        </w:rPr>
      </w:pPr>
      <w:r>
        <w:rPr>
          <w:rFonts w:ascii="Times New Roman" w:eastAsia="Times New Roman" w:hAnsi="Times New Roman" w:cs="Times New Roman"/>
          <w:color w:val="292B2C"/>
          <w:sz w:val="24"/>
          <w:szCs w:val="24"/>
          <w:lang w:eastAsia="tr-TR"/>
        </w:rPr>
        <w:t>1.</w:t>
      </w:r>
      <w:r w:rsidR="00755AFE">
        <w:rPr>
          <w:rFonts w:ascii="Times New Roman" w:eastAsia="Times New Roman" w:hAnsi="Times New Roman" w:cs="Times New Roman"/>
          <w:color w:val="292B2C"/>
          <w:sz w:val="24"/>
          <w:szCs w:val="24"/>
          <w:lang w:eastAsia="tr-TR"/>
        </w:rPr>
        <w:t xml:space="preserve"> </w:t>
      </w:r>
      <w:r w:rsidR="00C649DC">
        <w:rPr>
          <w:rFonts w:ascii="Times New Roman" w:eastAsia="Times New Roman" w:hAnsi="Times New Roman" w:cs="Times New Roman"/>
          <w:color w:val="292B2C"/>
          <w:sz w:val="24"/>
          <w:szCs w:val="24"/>
          <w:lang w:eastAsia="tr-TR"/>
        </w:rPr>
        <w:t xml:space="preserve">2024-2025 </w:t>
      </w:r>
      <w:proofErr w:type="spellStart"/>
      <w:r w:rsidR="00C649DC">
        <w:rPr>
          <w:rFonts w:ascii="Times New Roman" w:eastAsia="Times New Roman" w:hAnsi="Times New Roman" w:cs="Times New Roman"/>
          <w:color w:val="292B2C"/>
          <w:sz w:val="24"/>
          <w:szCs w:val="24"/>
          <w:lang w:eastAsia="tr-TR"/>
        </w:rPr>
        <w:t>Erasmus</w:t>
      </w:r>
      <w:proofErr w:type="spellEnd"/>
      <w:r w:rsidR="00C649DC">
        <w:rPr>
          <w:rFonts w:ascii="Times New Roman" w:eastAsia="Times New Roman" w:hAnsi="Times New Roman" w:cs="Times New Roman"/>
          <w:color w:val="292B2C"/>
          <w:sz w:val="24"/>
          <w:szCs w:val="24"/>
          <w:lang w:eastAsia="tr-TR"/>
        </w:rPr>
        <w:t xml:space="preserve">+ KA171 personel hareketliliği başvurularının </w:t>
      </w:r>
      <w:hyperlink r:id="rId8" w:history="1">
        <w:r w:rsidRPr="008E4BD6">
          <w:rPr>
            <w:rStyle w:val="Kpr"/>
            <w:rFonts w:ascii="Times New Roman" w:eastAsia="Times New Roman" w:hAnsi="Times New Roman" w:cs="Times New Roman"/>
            <w:sz w:val="24"/>
            <w:szCs w:val="24"/>
            <w:lang w:eastAsia="tr-TR"/>
          </w:rPr>
          <w:t>https://turnaportal.ua.gov.tr/</w:t>
        </w:r>
      </w:hyperlink>
      <w:r w:rsidRPr="008E4BD6">
        <w:rPr>
          <w:rFonts w:ascii="Times New Roman" w:eastAsia="Times New Roman" w:hAnsi="Times New Roman" w:cs="Times New Roman"/>
          <w:color w:val="292B2C"/>
          <w:sz w:val="24"/>
          <w:szCs w:val="24"/>
          <w:lang w:eastAsia="tr-TR"/>
        </w:rPr>
        <w:t> </w:t>
      </w:r>
      <w:r w:rsidR="00C649DC">
        <w:rPr>
          <w:rFonts w:ascii="Times New Roman" w:eastAsia="Times New Roman" w:hAnsi="Times New Roman" w:cs="Times New Roman"/>
          <w:color w:val="292B2C"/>
          <w:sz w:val="24"/>
          <w:szCs w:val="24"/>
          <w:lang w:eastAsia="tr-TR"/>
        </w:rPr>
        <w:t xml:space="preserve">  sayfasından e-devlet şifresi ile  yapılması gerekmektedir. </w:t>
      </w:r>
    </w:p>
    <w:p w:rsidR="00D854D5" w:rsidRPr="00D854D5" w:rsidRDefault="00D854D5" w:rsidP="00D854D5">
      <w:p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b/>
          <w:bCs/>
          <w:color w:val="292B2C"/>
          <w:sz w:val="24"/>
          <w:szCs w:val="24"/>
          <w:lang w:eastAsia="tr-TR"/>
        </w:rPr>
        <w:lastRenderedPageBreak/>
        <w:t>Hareketlilik hibesinden aşağıdaki şartları sağlayan öğretim elemanları faydalanabilir:</w:t>
      </w:r>
    </w:p>
    <w:p w:rsidR="00D854D5" w:rsidRPr="00D854D5" w:rsidRDefault="00D854D5" w:rsidP="00D854D5">
      <w:p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eastAsia="tr-TR"/>
        </w:rPr>
        <w:t>1) Çağ Üniversitesi’nin personeli olma,</w:t>
      </w:r>
    </w:p>
    <w:p w:rsidR="00D854D5" w:rsidRDefault="00D854D5" w:rsidP="00D854D5">
      <w:p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eastAsia="tr-TR"/>
        </w:rPr>
        <w:t>2) Yabancı Dil Bilgisi Seviye Tespit Sınavı (YDS, YÖKDİL) sonucunun en az 70 puan olması, (Resmi dili İngilizce olan ülkelerde lisans derecesini tamamlamış veya doktora yapmış olan personellin dil puanı YDS 80 eşdeğeri kabul edilir.)</w:t>
      </w:r>
    </w:p>
    <w:p w:rsidR="001438D4" w:rsidRDefault="001438D4" w:rsidP="00D854D5">
      <w:pPr>
        <w:shd w:val="clear" w:color="auto" w:fill="FFFFFF"/>
        <w:spacing w:line="240" w:lineRule="auto"/>
        <w:jc w:val="both"/>
        <w:rPr>
          <w:rFonts w:ascii="Times New Roman" w:eastAsia="Times New Roman" w:hAnsi="Times New Roman" w:cs="Times New Roman"/>
          <w:color w:val="292B2C"/>
          <w:sz w:val="24"/>
          <w:szCs w:val="24"/>
          <w:lang w:eastAsia="tr-TR"/>
        </w:rPr>
      </w:pPr>
      <w:r>
        <w:rPr>
          <w:rFonts w:ascii="Times New Roman" w:eastAsia="Times New Roman" w:hAnsi="Times New Roman" w:cs="Times New Roman"/>
          <w:color w:val="292B2C"/>
          <w:sz w:val="24"/>
          <w:szCs w:val="24"/>
          <w:lang w:eastAsia="tr-TR"/>
        </w:rPr>
        <w:t xml:space="preserve">3) </w:t>
      </w:r>
      <w:r w:rsidRPr="001438D4">
        <w:rPr>
          <w:rFonts w:ascii="Times New Roman" w:eastAsia="Times New Roman" w:hAnsi="Times New Roman" w:cs="Times New Roman"/>
          <w:color w:val="292B2C"/>
          <w:sz w:val="24"/>
          <w:szCs w:val="24"/>
          <w:lang w:eastAsia="tr-TR"/>
        </w:rPr>
        <w:t>Personel istediği takdirde hibe almaksızın faaliyete katılabilir.</w:t>
      </w:r>
      <w:r w:rsidR="00844AAF">
        <w:rPr>
          <w:rFonts w:ascii="Times New Roman" w:eastAsia="Times New Roman" w:hAnsi="Times New Roman" w:cs="Times New Roman"/>
          <w:color w:val="292B2C"/>
          <w:sz w:val="24"/>
          <w:szCs w:val="24"/>
          <w:lang w:eastAsia="tr-TR"/>
        </w:rPr>
        <w:t xml:space="preserve"> Faaliyetten </w:t>
      </w:r>
      <w:proofErr w:type="spellStart"/>
      <w:r w:rsidR="00844AAF">
        <w:rPr>
          <w:rFonts w:ascii="Times New Roman" w:eastAsia="Times New Roman" w:hAnsi="Times New Roman" w:cs="Times New Roman"/>
          <w:color w:val="292B2C"/>
          <w:sz w:val="24"/>
          <w:szCs w:val="24"/>
          <w:lang w:eastAsia="tr-TR"/>
        </w:rPr>
        <w:t>hibesiz</w:t>
      </w:r>
      <w:proofErr w:type="spellEnd"/>
      <w:r w:rsidR="00844AAF">
        <w:rPr>
          <w:rFonts w:ascii="Times New Roman" w:eastAsia="Times New Roman" w:hAnsi="Times New Roman" w:cs="Times New Roman"/>
          <w:color w:val="292B2C"/>
          <w:sz w:val="24"/>
          <w:szCs w:val="24"/>
          <w:lang w:eastAsia="tr-TR"/>
        </w:rPr>
        <w:t xml:space="preserve"> faydalana</w:t>
      </w:r>
      <w:r w:rsidRPr="001438D4">
        <w:rPr>
          <w:rFonts w:ascii="Times New Roman" w:eastAsia="Times New Roman" w:hAnsi="Times New Roman" w:cs="Times New Roman"/>
          <w:color w:val="292B2C"/>
          <w:sz w:val="24"/>
          <w:szCs w:val="24"/>
          <w:lang w:eastAsia="tr-TR"/>
        </w:rPr>
        <w:t>bilmek için de başvuru yapılması ve başvurunun diğer başvurularla beraber değerlendirmeye tabi tutulması gerekmektedir.</w:t>
      </w:r>
    </w:p>
    <w:p w:rsidR="00D854D5" w:rsidRPr="00D854D5" w:rsidRDefault="00D854D5" w:rsidP="00D854D5">
      <w:p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eastAsia="tr-TR"/>
        </w:rPr>
        <w:t xml:space="preserve">Ders verme ve eğitim alma hareketliliği için seçme ve değerlendirme </w:t>
      </w:r>
      <w:proofErr w:type="gramStart"/>
      <w:r w:rsidRPr="00D854D5">
        <w:rPr>
          <w:rFonts w:ascii="Times New Roman" w:eastAsia="Times New Roman" w:hAnsi="Times New Roman" w:cs="Times New Roman"/>
          <w:color w:val="292B2C"/>
          <w:sz w:val="24"/>
          <w:szCs w:val="24"/>
          <w:lang w:eastAsia="tr-TR"/>
        </w:rPr>
        <w:t>kriterleri</w:t>
      </w:r>
      <w:proofErr w:type="gramEnd"/>
      <w:r w:rsidRPr="00D854D5">
        <w:rPr>
          <w:rFonts w:ascii="Times New Roman" w:eastAsia="Times New Roman" w:hAnsi="Times New Roman" w:cs="Times New Roman"/>
          <w:color w:val="292B2C"/>
          <w:sz w:val="24"/>
          <w:szCs w:val="24"/>
          <w:lang w:eastAsia="tr-TR"/>
        </w:rPr>
        <w:t xml:space="preserve"> ve puanlamalar aşağıdaki gibidir:</w:t>
      </w:r>
    </w:p>
    <w:p w:rsidR="008F29D3" w:rsidRPr="00D854D5" w:rsidRDefault="00D854D5" w:rsidP="00D854D5">
      <w:p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eastAsia="tr-TR"/>
        </w:rPr>
        <w:t>Başarılı adaylar; Başvuru sahibinin dil puanının %50’sine aşağıdaki ölçütlere göre ilave edilecek veya çıkartılacak puanların</w:t>
      </w:r>
      <w:r w:rsidR="00130F3A">
        <w:rPr>
          <w:rFonts w:ascii="Times New Roman" w:eastAsia="Times New Roman" w:hAnsi="Times New Roman" w:cs="Times New Roman"/>
          <w:color w:val="292B2C"/>
          <w:sz w:val="24"/>
          <w:szCs w:val="24"/>
          <w:lang w:eastAsia="tr-TR"/>
        </w:rPr>
        <w:t xml:space="preserve"> hesabıyla ulaşılan toplam üzerinden</w:t>
      </w:r>
      <w:r w:rsidRPr="00D854D5">
        <w:rPr>
          <w:rFonts w:ascii="Times New Roman" w:eastAsia="Times New Roman" w:hAnsi="Times New Roman" w:cs="Times New Roman"/>
          <w:color w:val="292B2C"/>
          <w:sz w:val="24"/>
          <w:szCs w:val="24"/>
          <w:lang w:eastAsia="tr-TR"/>
        </w:rPr>
        <w:t xml:space="preserve"> yapılacak sıralama ile belirlenir.</w:t>
      </w:r>
    </w:p>
    <w:tbl>
      <w:tblPr>
        <w:tblW w:w="0" w:type="auto"/>
        <w:tblInd w:w="19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210"/>
        <w:gridCol w:w="1985"/>
        <w:gridCol w:w="731"/>
      </w:tblGrid>
      <w:tr w:rsidR="00D854D5" w:rsidRPr="00D854D5" w:rsidTr="00C14998">
        <w:trPr>
          <w:trHeight w:val="505"/>
        </w:trPr>
        <w:tc>
          <w:tcPr>
            <w:tcW w:w="8195" w:type="dxa"/>
            <w:gridSpan w:val="2"/>
            <w:tcBorders>
              <w:top w:val="double" w:sz="6" w:space="0" w:color="000000"/>
              <w:left w:val="double" w:sz="6"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54D5" w:rsidRPr="00D854D5" w:rsidRDefault="00865F00"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Pr>
                <w:rFonts w:ascii="Times New Roman" w:eastAsia="Times New Roman" w:hAnsi="Times New Roman" w:cs="Times New Roman"/>
                <w:b/>
                <w:bCs/>
                <w:color w:val="292B2C"/>
                <w:sz w:val="24"/>
                <w:szCs w:val="24"/>
                <w:lang w:val="en-US" w:eastAsia="tr-TR"/>
              </w:rPr>
              <w:t>Ö</w:t>
            </w:r>
            <w:r w:rsidR="00D854D5" w:rsidRPr="00D854D5">
              <w:rPr>
                <w:rFonts w:ascii="Times New Roman" w:eastAsia="Times New Roman" w:hAnsi="Times New Roman" w:cs="Times New Roman"/>
                <w:b/>
                <w:bCs/>
                <w:color w:val="292B2C"/>
                <w:sz w:val="24"/>
                <w:szCs w:val="24"/>
                <w:lang w:val="en-US" w:eastAsia="tr-TR"/>
              </w:rPr>
              <w:t>lçüt</w:t>
            </w:r>
            <w:proofErr w:type="spellEnd"/>
          </w:p>
        </w:tc>
        <w:tc>
          <w:tcPr>
            <w:tcW w:w="731" w:type="dxa"/>
            <w:tcBorders>
              <w:top w:val="double" w:sz="6" w:space="0" w:color="000000"/>
              <w:left w:val="nil"/>
              <w:bottom w:val="single" w:sz="8" w:space="0" w:color="000000"/>
              <w:right w:val="double" w:sz="6"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sidRPr="00D854D5">
              <w:rPr>
                <w:rFonts w:ascii="Times New Roman" w:eastAsia="Times New Roman" w:hAnsi="Times New Roman" w:cs="Times New Roman"/>
                <w:b/>
                <w:bCs/>
                <w:color w:val="292B2C"/>
                <w:sz w:val="24"/>
                <w:szCs w:val="24"/>
                <w:lang w:val="en-US" w:eastAsia="tr-TR"/>
              </w:rPr>
              <w:t>Puan</w:t>
            </w:r>
            <w:proofErr w:type="spellEnd"/>
          </w:p>
        </w:tc>
      </w:tr>
      <w:tr w:rsidR="00D854D5" w:rsidRPr="00D854D5" w:rsidTr="00C14998">
        <w:trPr>
          <w:trHeight w:val="505"/>
        </w:trPr>
        <w:tc>
          <w:tcPr>
            <w:tcW w:w="6210" w:type="dxa"/>
            <w:vMerge w:val="restart"/>
            <w:tcBorders>
              <w:top w:val="nil"/>
              <w:left w:val="double" w:sz="6"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sidRPr="00D854D5">
              <w:rPr>
                <w:rFonts w:ascii="Times New Roman" w:eastAsia="Times New Roman" w:hAnsi="Times New Roman" w:cs="Times New Roman"/>
                <w:color w:val="292B2C"/>
                <w:sz w:val="24"/>
                <w:szCs w:val="24"/>
                <w:lang w:val="en-US" w:eastAsia="tr-TR"/>
              </w:rPr>
              <w:t>Daha</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önce</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faydalanmamış</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personele</w:t>
            </w:r>
            <w:proofErr w:type="spellEnd"/>
          </w:p>
        </w:tc>
        <w:tc>
          <w:tcPr>
            <w:tcW w:w="198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sidRPr="00D854D5">
              <w:rPr>
                <w:rFonts w:ascii="Times New Roman" w:eastAsia="Times New Roman" w:hAnsi="Times New Roman" w:cs="Times New Roman"/>
                <w:color w:val="292B2C"/>
                <w:sz w:val="24"/>
                <w:szCs w:val="24"/>
                <w:lang w:val="en-US" w:eastAsia="tr-TR"/>
              </w:rPr>
              <w:t>Hiç</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faydalanmayan</w:t>
            </w:r>
            <w:proofErr w:type="spellEnd"/>
          </w:p>
        </w:tc>
        <w:tc>
          <w:tcPr>
            <w:tcW w:w="731" w:type="dxa"/>
            <w:tcBorders>
              <w:top w:val="nil"/>
              <w:left w:val="nil"/>
              <w:bottom w:val="single" w:sz="8" w:space="0" w:color="000000"/>
              <w:right w:val="double" w:sz="6"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+10</w:t>
            </w:r>
          </w:p>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sidRPr="00D854D5">
              <w:rPr>
                <w:rFonts w:ascii="Times New Roman" w:eastAsia="Times New Roman" w:hAnsi="Times New Roman" w:cs="Times New Roman"/>
                <w:color w:val="292B2C"/>
                <w:sz w:val="24"/>
                <w:szCs w:val="24"/>
                <w:lang w:val="en-US" w:eastAsia="tr-TR"/>
              </w:rPr>
              <w:t>puan</w:t>
            </w:r>
            <w:proofErr w:type="spellEnd"/>
          </w:p>
        </w:tc>
      </w:tr>
      <w:tr w:rsidR="00D854D5" w:rsidRPr="00D854D5" w:rsidTr="00C14998">
        <w:trPr>
          <w:trHeight w:val="507"/>
        </w:trPr>
        <w:tc>
          <w:tcPr>
            <w:tcW w:w="6210" w:type="dxa"/>
            <w:vMerge/>
            <w:tcBorders>
              <w:top w:val="nil"/>
              <w:left w:val="double" w:sz="6" w:space="0" w:color="000000"/>
              <w:bottom w:val="single" w:sz="8" w:space="0" w:color="000000"/>
              <w:right w:val="single" w:sz="8" w:space="0" w:color="000000"/>
            </w:tcBorders>
            <w:shd w:val="clear" w:color="auto" w:fill="FFFFFF"/>
            <w:vAlign w:val="center"/>
            <w:hideMark/>
          </w:tcPr>
          <w:p w:rsidR="00D854D5" w:rsidRPr="00D854D5" w:rsidRDefault="00D854D5" w:rsidP="00D854D5">
            <w:pPr>
              <w:spacing w:after="0" w:line="240" w:lineRule="auto"/>
              <w:rPr>
                <w:rFonts w:ascii="Times New Roman" w:eastAsia="Times New Roman" w:hAnsi="Times New Roman" w:cs="Times New Roman"/>
                <w:color w:val="292B2C"/>
                <w:sz w:val="24"/>
                <w:szCs w:val="24"/>
                <w:lang w:eastAsia="tr-TR"/>
              </w:rPr>
            </w:pPr>
          </w:p>
        </w:tc>
        <w:tc>
          <w:tcPr>
            <w:tcW w:w="198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 xml:space="preserve">5 </w:t>
            </w:r>
            <w:proofErr w:type="spellStart"/>
            <w:r w:rsidRPr="00D854D5">
              <w:rPr>
                <w:rFonts w:ascii="Times New Roman" w:eastAsia="Times New Roman" w:hAnsi="Times New Roman" w:cs="Times New Roman"/>
                <w:color w:val="292B2C"/>
                <w:sz w:val="24"/>
                <w:szCs w:val="24"/>
                <w:lang w:val="en-US" w:eastAsia="tr-TR"/>
              </w:rPr>
              <w:t>yıl</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ve</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daha</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uzun</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zaman</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önce</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faydalanan</w:t>
            </w:r>
            <w:proofErr w:type="spellEnd"/>
          </w:p>
        </w:tc>
        <w:tc>
          <w:tcPr>
            <w:tcW w:w="731" w:type="dxa"/>
            <w:tcBorders>
              <w:top w:val="nil"/>
              <w:left w:val="nil"/>
              <w:bottom w:val="single" w:sz="8" w:space="0" w:color="000000"/>
              <w:right w:val="double" w:sz="6"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+7</w:t>
            </w:r>
          </w:p>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sidRPr="00D854D5">
              <w:rPr>
                <w:rFonts w:ascii="Times New Roman" w:eastAsia="Times New Roman" w:hAnsi="Times New Roman" w:cs="Times New Roman"/>
                <w:color w:val="292B2C"/>
                <w:sz w:val="24"/>
                <w:szCs w:val="24"/>
                <w:lang w:val="en-US" w:eastAsia="tr-TR"/>
              </w:rPr>
              <w:t>Puan</w:t>
            </w:r>
            <w:proofErr w:type="spellEnd"/>
          </w:p>
        </w:tc>
      </w:tr>
      <w:tr w:rsidR="00D854D5" w:rsidRPr="00D854D5" w:rsidTr="00C14998">
        <w:trPr>
          <w:trHeight w:val="504"/>
        </w:trPr>
        <w:tc>
          <w:tcPr>
            <w:tcW w:w="6210" w:type="dxa"/>
            <w:vMerge/>
            <w:tcBorders>
              <w:top w:val="nil"/>
              <w:left w:val="double" w:sz="6" w:space="0" w:color="000000"/>
              <w:bottom w:val="single" w:sz="8" w:space="0" w:color="000000"/>
              <w:right w:val="single" w:sz="8" w:space="0" w:color="000000"/>
            </w:tcBorders>
            <w:shd w:val="clear" w:color="auto" w:fill="FFFFFF"/>
            <w:vAlign w:val="center"/>
            <w:hideMark/>
          </w:tcPr>
          <w:p w:rsidR="00D854D5" w:rsidRPr="00D854D5" w:rsidRDefault="00D854D5" w:rsidP="00D854D5">
            <w:pPr>
              <w:spacing w:after="0" w:line="240" w:lineRule="auto"/>
              <w:rPr>
                <w:rFonts w:ascii="Times New Roman" w:eastAsia="Times New Roman" w:hAnsi="Times New Roman" w:cs="Times New Roman"/>
                <w:color w:val="292B2C"/>
                <w:sz w:val="24"/>
                <w:szCs w:val="24"/>
                <w:lang w:eastAsia="tr-TR"/>
              </w:rPr>
            </w:pPr>
          </w:p>
        </w:tc>
        <w:tc>
          <w:tcPr>
            <w:tcW w:w="198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 xml:space="preserve">3 </w:t>
            </w:r>
            <w:proofErr w:type="spellStart"/>
            <w:r w:rsidRPr="00D854D5">
              <w:rPr>
                <w:rFonts w:ascii="Times New Roman" w:eastAsia="Times New Roman" w:hAnsi="Times New Roman" w:cs="Times New Roman"/>
                <w:color w:val="292B2C"/>
                <w:sz w:val="24"/>
                <w:szCs w:val="24"/>
                <w:lang w:val="en-US" w:eastAsia="tr-TR"/>
              </w:rPr>
              <w:t>ila</w:t>
            </w:r>
            <w:proofErr w:type="spellEnd"/>
            <w:r w:rsidRPr="00D854D5">
              <w:rPr>
                <w:rFonts w:ascii="Times New Roman" w:eastAsia="Times New Roman" w:hAnsi="Times New Roman" w:cs="Times New Roman"/>
                <w:color w:val="292B2C"/>
                <w:sz w:val="24"/>
                <w:szCs w:val="24"/>
                <w:lang w:val="en-US" w:eastAsia="tr-TR"/>
              </w:rPr>
              <w:t xml:space="preserve"> 5 </w:t>
            </w:r>
            <w:proofErr w:type="spellStart"/>
            <w:r w:rsidRPr="00D854D5">
              <w:rPr>
                <w:rFonts w:ascii="Times New Roman" w:eastAsia="Times New Roman" w:hAnsi="Times New Roman" w:cs="Times New Roman"/>
                <w:color w:val="292B2C"/>
                <w:sz w:val="24"/>
                <w:szCs w:val="24"/>
                <w:lang w:val="en-US" w:eastAsia="tr-TR"/>
              </w:rPr>
              <w:t>yıl</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önce</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faydalanan</w:t>
            </w:r>
            <w:proofErr w:type="spellEnd"/>
          </w:p>
        </w:tc>
        <w:tc>
          <w:tcPr>
            <w:tcW w:w="731" w:type="dxa"/>
            <w:tcBorders>
              <w:top w:val="nil"/>
              <w:left w:val="nil"/>
              <w:bottom w:val="single" w:sz="8" w:space="0" w:color="000000"/>
              <w:right w:val="double" w:sz="6"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+3</w:t>
            </w:r>
          </w:p>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sidRPr="00D854D5">
              <w:rPr>
                <w:rFonts w:ascii="Times New Roman" w:eastAsia="Times New Roman" w:hAnsi="Times New Roman" w:cs="Times New Roman"/>
                <w:color w:val="292B2C"/>
                <w:sz w:val="24"/>
                <w:szCs w:val="24"/>
                <w:lang w:val="en-US" w:eastAsia="tr-TR"/>
              </w:rPr>
              <w:t>Puan</w:t>
            </w:r>
            <w:proofErr w:type="spellEnd"/>
          </w:p>
        </w:tc>
      </w:tr>
      <w:tr w:rsidR="00D854D5" w:rsidRPr="00D854D5" w:rsidTr="00C14998">
        <w:trPr>
          <w:trHeight w:val="505"/>
        </w:trPr>
        <w:tc>
          <w:tcPr>
            <w:tcW w:w="6210" w:type="dxa"/>
            <w:vMerge w:val="restart"/>
            <w:tcBorders>
              <w:top w:val="nil"/>
              <w:left w:val="double" w:sz="6"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sidRPr="00D854D5">
              <w:rPr>
                <w:rFonts w:ascii="Times New Roman" w:eastAsia="Times New Roman" w:hAnsi="Times New Roman" w:cs="Times New Roman"/>
                <w:color w:val="292B2C"/>
                <w:sz w:val="24"/>
                <w:szCs w:val="24"/>
                <w:lang w:val="en-US" w:eastAsia="tr-TR"/>
              </w:rPr>
              <w:t>Üniversitedeki</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kıdem</w:t>
            </w:r>
            <w:proofErr w:type="spellEnd"/>
          </w:p>
        </w:tc>
        <w:tc>
          <w:tcPr>
            <w:tcW w:w="198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 xml:space="preserve">10 </w:t>
            </w:r>
            <w:proofErr w:type="spellStart"/>
            <w:r w:rsidRPr="00D854D5">
              <w:rPr>
                <w:rFonts w:ascii="Times New Roman" w:eastAsia="Times New Roman" w:hAnsi="Times New Roman" w:cs="Times New Roman"/>
                <w:color w:val="292B2C"/>
                <w:sz w:val="24"/>
                <w:szCs w:val="24"/>
                <w:lang w:val="en-US" w:eastAsia="tr-TR"/>
              </w:rPr>
              <w:t>yıl</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ve</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üzeri</w:t>
            </w:r>
            <w:proofErr w:type="spellEnd"/>
          </w:p>
        </w:tc>
        <w:tc>
          <w:tcPr>
            <w:tcW w:w="731" w:type="dxa"/>
            <w:tcBorders>
              <w:top w:val="nil"/>
              <w:left w:val="nil"/>
              <w:bottom w:val="single" w:sz="8" w:space="0" w:color="000000"/>
              <w:right w:val="double" w:sz="6"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+10</w:t>
            </w:r>
          </w:p>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sidRPr="00D854D5">
              <w:rPr>
                <w:rFonts w:ascii="Times New Roman" w:eastAsia="Times New Roman" w:hAnsi="Times New Roman" w:cs="Times New Roman"/>
                <w:color w:val="292B2C"/>
                <w:sz w:val="24"/>
                <w:szCs w:val="24"/>
                <w:lang w:val="en-US" w:eastAsia="tr-TR"/>
              </w:rPr>
              <w:t>Puan</w:t>
            </w:r>
            <w:proofErr w:type="spellEnd"/>
          </w:p>
        </w:tc>
      </w:tr>
      <w:tr w:rsidR="00D854D5" w:rsidRPr="00D854D5" w:rsidTr="00C14998">
        <w:trPr>
          <w:trHeight w:val="505"/>
        </w:trPr>
        <w:tc>
          <w:tcPr>
            <w:tcW w:w="6210" w:type="dxa"/>
            <w:vMerge/>
            <w:tcBorders>
              <w:top w:val="nil"/>
              <w:left w:val="double" w:sz="6" w:space="0" w:color="000000"/>
              <w:bottom w:val="single" w:sz="8" w:space="0" w:color="000000"/>
              <w:right w:val="single" w:sz="8" w:space="0" w:color="000000"/>
            </w:tcBorders>
            <w:shd w:val="clear" w:color="auto" w:fill="FFFFFF"/>
            <w:vAlign w:val="center"/>
            <w:hideMark/>
          </w:tcPr>
          <w:p w:rsidR="00D854D5" w:rsidRPr="00D854D5" w:rsidRDefault="00D854D5" w:rsidP="00D854D5">
            <w:pPr>
              <w:spacing w:after="0" w:line="240" w:lineRule="auto"/>
              <w:rPr>
                <w:rFonts w:ascii="Times New Roman" w:eastAsia="Times New Roman" w:hAnsi="Times New Roman" w:cs="Times New Roman"/>
                <w:color w:val="292B2C"/>
                <w:sz w:val="24"/>
                <w:szCs w:val="24"/>
                <w:lang w:eastAsia="tr-TR"/>
              </w:rPr>
            </w:pPr>
          </w:p>
        </w:tc>
        <w:tc>
          <w:tcPr>
            <w:tcW w:w="198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 xml:space="preserve">7-10 </w:t>
            </w:r>
            <w:proofErr w:type="spellStart"/>
            <w:r w:rsidRPr="00D854D5">
              <w:rPr>
                <w:rFonts w:ascii="Times New Roman" w:eastAsia="Times New Roman" w:hAnsi="Times New Roman" w:cs="Times New Roman"/>
                <w:color w:val="292B2C"/>
                <w:sz w:val="24"/>
                <w:szCs w:val="24"/>
                <w:lang w:val="en-US" w:eastAsia="tr-TR"/>
              </w:rPr>
              <w:t>yıl</w:t>
            </w:r>
            <w:proofErr w:type="spellEnd"/>
          </w:p>
        </w:tc>
        <w:tc>
          <w:tcPr>
            <w:tcW w:w="731" w:type="dxa"/>
            <w:tcBorders>
              <w:top w:val="nil"/>
              <w:left w:val="nil"/>
              <w:bottom w:val="single" w:sz="8" w:space="0" w:color="000000"/>
              <w:right w:val="double" w:sz="6"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+7</w:t>
            </w:r>
          </w:p>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sidRPr="00D854D5">
              <w:rPr>
                <w:rFonts w:ascii="Times New Roman" w:eastAsia="Times New Roman" w:hAnsi="Times New Roman" w:cs="Times New Roman"/>
                <w:color w:val="292B2C"/>
                <w:sz w:val="24"/>
                <w:szCs w:val="24"/>
                <w:lang w:val="en-US" w:eastAsia="tr-TR"/>
              </w:rPr>
              <w:t>Puan</w:t>
            </w:r>
            <w:proofErr w:type="spellEnd"/>
          </w:p>
        </w:tc>
      </w:tr>
      <w:tr w:rsidR="00D854D5" w:rsidRPr="00D854D5" w:rsidTr="00C14998">
        <w:trPr>
          <w:trHeight w:val="505"/>
        </w:trPr>
        <w:tc>
          <w:tcPr>
            <w:tcW w:w="6210" w:type="dxa"/>
            <w:vMerge/>
            <w:tcBorders>
              <w:top w:val="nil"/>
              <w:left w:val="double" w:sz="6" w:space="0" w:color="000000"/>
              <w:bottom w:val="single" w:sz="8" w:space="0" w:color="000000"/>
              <w:right w:val="single" w:sz="8" w:space="0" w:color="000000"/>
            </w:tcBorders>
            <w:shd w:val="clear" w:color="auto" w:fill="FFFFFF"/>
            <w:vAlign w:val="center"/>
            <w:hideMark/>
          </w:tcPr>
          <w:p w:rsidR="00D854D5" w:rsidRPr="00D854D5" w:rsidRDefault="00D854D5" w:rsidP="00D854D5">
            <w:pPr>
              <w:spacing w:after="0" w:line="240" w:lineRule="auto"/>
              <w:rPr>
                <w:rFonts w:ascii="Times New Roman" w:eastAsia="Times New Roman" w:hAnsi="Times New Roman" w:cs="Times New Roman"/>
                <w:color w:val="292B2C"/>
                <w:sz w:val="24"/>
                <w:szCs w:val="24"/>
                <w:lang w:eastAsia="tr-TR"/>
              </w:rPr>
            </w:pPr>
          </w:p>
        </w:tc>
        <w:tc>
          <w:tcPr>
            <w:tcW w:w="198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 xml:space="preserve">4-7 </w:t>
            </w:r>
            <w:proofErr w:type="spellStart"/>
            <w:r w:rsidRPr="00D854D5">
              <w:rPr>
                <w:rFonts w:ascii="Times New Roman" w:eastAsia="Times New Roman" w:hAnsi="Times New Roman" w:cs="Times New Roman"/>
                <w:color w:val="292B2C"/>
                <w:sz w:val="24"/>
                <w:szCs w:val="24"/>
                <w:lang w:val="en-US" w:eastAsia="tr-TR"/>
              </w:rPr>
              <w:t>yıl</w:t>
            </w:r>
            <w:proofErr w:type="spellEnd"/>
          </w:p>
        </w:tc>
        <w:tc>
          <w:tcPr>
            <w:tcW w:w="731" w:type="dxa"/>
            <w:tcBorders>
              <w:top w:val="nil"/>
              <w:left w:val="nil"/>
              <w:bottom w:val="single" w:sz="8" w:space="0" w:color="000000"/>
              <w:right w:val="double" w:sz="6"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+5</w:t>
            </w:r>
          </w:p>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sidRPr="00D854D5">
              <w:rPr>
                <w:rFonts w:ascii="Times New Roman" w:eastAsia="Times New Roman" w:hAnsi="Times New Roman" w:cs="Times New Roman"/>
                <w:color w:val="292B2C"/>
                <w:sz w:val="24"/>
                <w:szCs w:val="24"/>
                <w:lang w:val="en-US" w:eastAsia="tr-TR"/>
              </w:rPr>
              <w:t>Puan</w:t>
            </w:r>
            <w:proofErr w:type="spellEnd"/>
          </w:p>
        </w:tc>
      </w:tr>
      <w:tr w:rsidR="00D854D5" w:rsidRPr="00D854D5" w:rsidTr="00C14998">
        <w:trPr>
          <w:trHeight w:val="505"/>
        </w:trPr>
        <w:tc>
          <w:tcPr>
            <w:tcW w:w="6210" w:type="dxa"/>
            <w:vMerge/>
            <w:tcBorders>
              <w:top w:val="nil"/>
              <w:left w:val="double" w:sz="6" w:space="0" w:color="000000"/>
              <w:bottom w:val="single" w:sz="8" w:space="0" w:color="000000"/>
              <w:right w:val="single" w:sz="8" w:space="0" w:color="000000"/>
            </w:tcBorders>
            <w:shd w:val="clear" w:color="auto" w:fill="FFFFFF"/>
            <w:vAlign w:val="center"/>
            <w:hideMark/>
          </w:tcPr>
          <w:p w:rsidR="00D854D5" w:rsidRPr="00D854D5" w:rsidRDefault="00D854D5" w:rsidP="00D854D5">
            <w:pPr>
              <w:spacing w:after="0" w:line="240" w:lineRule="auto"/>
              <w:rPr>
                <w:rFonts w:ascii="Times New Roman" w:eastAsia="Times New Roman" w:hAnsi="Times New Roman" w:cs="Times New Roman"/>
                <w:color w:val="292B2C"/>
                <w:sz w:val="24"/>
                <w:szCs w:val="24"/>
                <w:lang w:eastAsia="tr-TR"/>
              </w:rPr>
            </w:pPr>
          </w:p>
        </w:tc>
        <w:tc>
          <w:tcPr>
            <w:tcW w:w="198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 xml:space="preserve">2-4 </w:t>
            </w:r>
            <w:proofErr w:type="spellStart"/>
            <w:r w:rsidRPr="00D854D5">
              <w:rPr>
                <w:rFonts w:ascii="Times New Roman" w:eastAsia="Times New Roman" w:hAnsi="Times New Roman" w:cs="Times New Roman"/>
                <w:color w:val="292B2C"/>
                <w:sz w:val="24"/>
                <w:szCs w:val="24"/>
                <w:lang w:val="en-US" w:eastAsia="tr-TR"/>
              </w:rPr>
              <w:t>yıl</w:t>
            </w:r>
            <w:proofErr w:type="spellEnd"/>
          </w:p>
        </w:tc>
        <w:tc>
          <w:tcPr>
            <w:tcW w:w="731" w:type="dxa"/>
            <w:tcBorders>
              <w:top w:val="nil"/>
              <w:left w:val="nil"/>
              <w:bottom w:val="single" w:sz="8" w:space="0" w:color="000000"/>
              <w:right w:val="double" w:sz="6"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+3</w:t>
            </w:r>
          </w:p>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sidRPr="00D854D5">
              <w:rPr>
                <w:rFonts w:ascii="Times New Roman" w:eastAsia="Times New Roman" w:hAnsi="Times New Roman" w:cs="Times New Roman"/>
                <w:color w:val="292B2C"/>
                <w:sz w:val="24"/>
                <w:szCs w:val="24"/>
                <w:lang w:val="en-US" w:eastAsia="tr-TR"/>
              </w:rPr>
              <w:t>Puan</w:t>
            </w:r>
            <w:proofErr w:type="spellEnd"/>
          </w:p>
        </w:tc>
      </w:tr>
      <w:tr w:rsidR="00D854D5" w:rsidRPr="00D854D5" w:rsidTr="00C14998">
        <w:trPr>
          <w:trHeight w:val="505"/>
        </w:trPr>
        <w:tc>
          <w:tcPr>
            <w:tcW w:w="6210" w:type="dxa"/>
            <w:tcBorders>
              <w:top w:val="nil"/>
              <w:left w:val="double" w:sz="6"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sidRPr="00D854D5">
              <w:rPr>
                <w:rFonts w:ascii="Times New Roman" w:eastAsia="Times New Roman" w:hAnsi="Times New Roman" w:cs="Times New Roman"/>
                <w:color w:val="292B2C"/>
                <w:sz w:val="24"/>
                <w:szCs w:val="24"/>
                <w:lang w:val="en-US" w:eastAsia="tr-TR"/>
              </w:rPr>
              <w:t>Daha</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önce</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hareketliliğe</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hiç</w:t>
            </w:r>
            <w:proofErr w:type="spellEnd"/>
            <w:r w:rsidRPr="00D854D5">
              <w:rPr>
                <w:rFonts w:ascii="Times New Roman" w:eastAsia="Times New Roman" w:hAnsi="Times New Roman" w:cs="Times New Roman"/>
                <w:color w:val="292B2C"/>
                <w:sz w:val="24"/>
                <w:szCs w:val="24"/>
                <w:lang w:val="en-US" w:eastAsia="tr-TR"/>
              </w:rPr>
              <w:t> </w:t>
            </w:r>
            <w:proofErr w:type="spellStart"/>
            <w:r w:rsidRPr="00D854D5">
              <w:rPr>
                <w:rFonts w:ascii="Times New Roman" w:eastAsia="Times New Roman" w:hAnsi="Times New Roman" w:cs="Times New Roman"/>
                <w:color w:val="292B2C"/>
                <w:spacing w:val="-1"/>
                <w:sz w:val="24"/>
                <w:szCs w:val="24"/>
                <w:lang w:val="en-US" w:eastAsia="tr-TR"/>
              </w:rPr>
              <w:t>katılmayan</w:t>
            </w:r>
            <w:proofErr w:type="spellEnd"/>
            <w:r w:rsidRPr="00D854D5">
              <w:rPr>
                <w:rFonts w:ascii="Times New Roman" w:eastAsia="Times New Roman" w:hAnsi="Times New Roman" w:cs="Times New Roman"/>
                <w:color w:val="292B2C"/>
                <w:spacing w:val="-1"/>
                <w:sz w:val="24"/>
                <w:szCs w:val="24"/>
                <w:lang w:val="en-US" w:eastAsia="tr-TR"/>
              </w:rPr>
              <w:t> </w:t>
            </w:r>
            <w:proofErr w:type="spellStart"/>
            <w:r w:rsidRPr="00D854D5">
              <w:rPr>
                <w:rFonts w:ascii="Times New Roman" w:eastAsia="Times New Roman" w:hAnsi="Times New Roman" w:cs="Times New Roman"/>
                <w:color w:val="292B2C"/>
                <w:sz w:val="24"/>
                <w:szCs w:val="24"/>
                <w:lang w:val="en-US" w:eastAsia="tr-TR"/>
              </w:rPr>
              <w:t>bölümlerin</w:t>
            </w:r>
            <w:proofErr w:type="spellEnd"/>
            <w:r w:rsidRPr="00D854D5">
              <w:rPr>
                <w:rFonts w:ascii="Times New Roman" w:eastAsia="Times New Roman" w:hAnsi="Times New Roman" w:cs="Times New Roman"/>
                <w:color w:val="292B2C"/>
                <w:sz w:val="24"/>
                <w:szCs w:val="24"/>
                <w:lang w:val="en-US" w:eastAsia="tr-TR"/>
              </w:rPr>
              <w:t>/</w:t>
            </w:r>
            <w:proofErr w:type="spellStart"/>
            <w:r w:rsidRPr="00D854D5">
              <w:rPr>
                <w:rFonts w:ascii="Times New Roman" w:eastAsia="Times New Roman" w:hAnsi="Times New Roman" w:cs="Times New Roman"/>
                <w:color w:val="292B2C"/>
                <w:sz w:val="24"/>
                <w:szCs w:val="24"/>
                <w:lang w:val="en-US" w:eastAsia="tr-TR"/>
              </w:rPr>
              <w:t>programın</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personeline</w:t>
            </w:r>
            <w:proofErr w:type="spellEnd"/>
          </w:p>
        </w:tc>
        <w:tc>
          <w:tcPr>
            <w:tcW w:w="198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rPr>
                <w:rFonts w:ascii="Times New Roman" w:eastAsia="Times New Roman" w:hAnsi="Times New Roman" w:cs="Times New Roman"/>
                <w:color w:val="292B2C"/>
                <w:sz w:val="24"/>
                <w:szCs w:val="24"/>
                <w:lang w:eastAsia="tr-TR"/>
              </w:rPr>
            </w:pPr>
          </w:p>
        </w:tc>
        <w:tc>
          <w:tcPr>
            <w:tcW w:w="731" w:type="dxa"/>
            <w:tcBorders>
              <w:top w:val="nil"/>
              <w:left w:val="nil"/>
              <w:bottom w:val="single" w:sz="8" w:space="0" w:color="000000"/>
              <w:right w:val="double" w:sz="6"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+5</w:t>
            </w:r>
          </w:p>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sidRPr="00D854D5">
              <w:rPr>
                <w:rFonts w:ascii="Times New Roman" w:eastAsia="Times New Roman" w:hAnsi="Times New Roman" w:cs="Times New Roman"/>
                <w:color w:val="292B2C"/>
                <w:sz w:val="24"/>
                <w:szCs w:val="24"/>
                <w:lang w:val="en-US" w:eastAsia="tr-TR"/>
              </w:rPr>
              <w:t>Puan</w:t>
            </w:r>
            <w:proofErr w:type="spellEnd"/>
          </w:p>
        </w:tc>
      </w:tr>
      <w:tr w:rsidR="00D854D5" w:rsidRPr="00D854D5" w:rsidTr="00C14998">
        <w:trPr>
          <w:trHeight w:val="504"/>
        </w:trPr>
        <w:tc>
          <w:tcPr>
            <w:tcW w:w="6210" w:type="dxa"/>
            <w:tcBorders>
              <w:top w:val="nil"/>
              <w:left w:val="double" w:sz="6"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sidRPr="00D854D5">
              <w:rPr>
                <w:rFonts w:ascii="Times New Roman" w:eastAsia="Times New Roman" w:hAnsi="Times New Roman" w:cs="Times New Roman"/>
                <w:color w:val="292B2C"/>
                <w:sz w:val="24"/>
                <w:szCs w:val="24"/>
                <w:lang w:val="en-US" w:eastAsia="tr-TR"/>
              </w:rPr>
              <w:t>Daha</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önce</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hiç</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gidilmeyen</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yurtdışı</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kuruma</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gidecek</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personele</w:t>
            </w:r>
            <w:proofErr w:type="spellEnd"/>
          </w:p>
        </w:tc>
        <w:tc>
          <w:tcPr>
            <w:tcW w:w="1985"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rPr>
                <w:rFonts w:ascii="Times New Roman" w:eastAsia="Times New Roman" w:hAnsi="Times New Roman" w:cs="Times New Roman"/>
                <w:color w:val="292B2C"/>
                <w:sz w:val="24"/>
                <w:szCs w:val="24"/>
                <w:lang w:eastAsia="tr-TR"/>
              </w:rPr>
            </w:pPr>
          </w:p>
        </w:tc>
        <w:tc>
          <w:tcPr>
            <w:tcW w:w="731" w:type="dxa"/>
            <w:tcBorders>
              <w:top w:val="nil"/>
              <w:left w:val="nil"/>
              <w:bottom w:val="single" w:sz="8" w:space="0" w:color="000000"/>
              <w:right w:val="double" w:sz="6"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+5</w:t>
            </w:r>
          </w:p>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sidRPr="00D854D5">
              <w:rPr>
                <w:rFonts w:ascii="Times New Roman" w:eastAsia="Times New Roman" w:hAnsi="Times New Roman" w:cs="Times New Roman"/>
                <w:color w:val="292B2C"/>
                <w:sz w:val="24"/>
                <w:szCs w:val="24"/>
                <w:lang w:val="en-US" w:eastAsia="tr-TR"/>
              </w:rPr>
              <w:t>Puan</w:t>
            </w:r>
            <w:proofErr w:type="spellEnd"/>
          </w:p>
        </w:tc>
      </w:tr>
      <w:tr w:rsidR="00D854D5" w:rsidRPr="00D854D5" w:rsidTr="00C14998">
        <w:trPr>
          <w:trHeight w:val="615"/>
        </w:trPr>
        <w:tc>
          <w:tcPr>
            <w:tcW w:w="6210" w:type="dxa"/>
            <w:tcBorders>
              <w:top w:val="nil"/>
              <w:left w:val="double" w:sz="6"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sidRPr="00D854D5">
              <w:rPr>
                <w:rFonts w:ascii="Times New Roman" w:eastAsia="Times New Roman" w:hAnsi="Times New Roman" w:cs="Times New Roman"/>
                <w:color w:val="292B2C"/>
                <w:sz w:val="24"/>
                <w:szCs w:val="24"/>
                <w:lang w:val="en-US" w:eastAsia="tr-TR"/>
              </w:rPr>
              <w:t>Kurumlar</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arası</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yeni</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bir</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anlaşma</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imzalanmasını</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sağlayan</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personele</w:t>
            </w:r>
            <w:proofErr w:type="spellEnd"/>
          </w:p>
        </w:tc>
        <w:tc>
          <w:tcPr>
            <w:tcW w:w="2716" w:type="dxa"/>
            <w:gridSpan w:val="2"/>
            <w:tcBorders>
              <w:top w:val="nil"/>
              <w:left w:val="nil"/>
              <w:bottom w:val="single" w:sz="8" w:space="0" w:color="000000"/>
              <w:right w:val="double" w:sz="6"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 xml:space="preserve">+15 </w:t>
            </w:r>
            <w:proofErr w:type="spellStart"/>
            <w:r w:rsidRPr="00D854D5">
              <w:rPr>
                <w:rFonts w:ascii="Times New Roman" w:eastAsia="Times New Roman" w:hAnsi="Times New Roman" w:cs="Times New Roman"/>
                <w:color w:val="292B2C"/>
                <w:sz w:val="24"/>
                <w:szCs w:val="24"/>
                <w:lang w:val="en-US" w:eastAsia="tr-TR"/>
              </w:rPr>
              <w:t>Puan</w:t>
            </w:r>
            <w:proofErr w:type="spellEnd"/>
          </w:p>
        </w:tc>
      </w:tr>
      <w:tr w:rsidR="00D854D5" w:rsidRPr="00D854D5" w:rsidTr="00C14998">
        <w:trPr>
          <w:trHeight w:val="599"/>
        </w:trPr>
        <w:tc>
          <w:tcPr>
            <w:tcW w:w="6210" w:type="dxa"/>
            <w:tcBorders>
              <w:top w:val="nil"/>
              <w:left w:val="double" w:sz="6"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 xml:space="preserve">Erasmus </w:t>
            </w:r>
            <w:proofErr w:type="spellStart"/>
            <w:r w:rsidRPr="00D854D5">
              <w:rPr>
                <w:rFonts w:ascii="Times New Roman" w:eastAsia="Times New Roman" w:hAnsi="Times New Roman" w:cs="Times New Roman"/>
                <w:color w:val="292B2C"/>
                <w:sz w:val="24"/>
                <w:szCs w:val="24"/>
                <w:lang w:val="en-US" w:eastAsia="tr-TR"/>
              </w:rPr>
              <w:t>Fakülte</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Enstitü</w:t>
            </w:r>
            <w:proofErr w:type="spellEnd"/>
            <w:r w:rsidRPr="00D854D5">
              <w:rPr>
                <w:rFonts w:ascii="Times New Roman" w:eastAsia="Times New Roman" w:hAnsi="Times New Roman" w:cs="Times New Roman"/>
                <w:color w:val="292B2C"/>
                <w:sz w:val="24"/>
                <w:szCs w:val="24"/>
                <w:lang w:val="en-US" w:eastAsia="tr-TR"/>
              </w:rPr>
              <w:t xml:space="preserve"> / </w:t>
            </w:r>
            <w:proofErr w:type="spellStart"/>
            <w:r w:rsidRPr="00D854D5">
              <w:rPr>
                <w:rFonts w:ascii="Times New Roman" w:eastAsia="Times New Roman" w:hAnsi="Times New Roman" w:cs="Times New Roman"/>
                <w:color w:val="292B2C"/>
                <w:sz w:val="24"/>
                <w:szCs w:val="24"/>
                <w:lang w:val="en-US" w:eastAsia="tr-TR"/>
              </w:rPr>
              <w:t>Bölüm</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Koordinatörü</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olana</w:t>
            </w:r>
            <w:proofErr w:type="spellEnd"/>
          </w:p>
        </w:tc>
        <w:tc>
          <w:tcPr>
            <w:tcW w:w="2716" w:type="dxa"/>
            <w:gridSpan w:val="2"/>
            <w:tcBorders>
              <w:top w:val="nil"/>
              <w:left w:val="nil"/>
              <w:bottom w:val="single" w:sz="8" w:space="0" w:color="000000"/>
              <w:right w:val="double" w:sz="6"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 xml:space="preserve">+10 </w:t>
            </w:r>
            <w:proofErr w:type="spellStart"/>
            <w:r w:rsidRPr="00D854D5">
              <w:rPr>
                <w:rFonts w:ascii="Times New Roman" w:eastAsia="Times New Roman" w:hAnsi="Times New Roman" w:cs="Times New Roman"/>
                <w:color w:val="292B2C"/>
                <w:sz w:val="24"/>
                <w:szCs w:val="24"/>
                <w:lang w:val="en-US" w:eastAsia="tr-TR"/>
              </w:rPr>
              <w:t>Puan</w:t>
            </w:r>
            <w:proofErr w:type="spellEnd"/>
          </w:p>
        </w:tc>
      </w:tr>
      <w:tr w:rsidR="00D854D5" w:rsidRPr="00D854D5" w:rsidTr="00C14998">
        <w:trPr>
          <w:trHeight w:val="601"/>
        </w:trPr>
        <w:tc>
          <w:tcPr>
            <w:tcW w:w="6210" w:type="dxa"/>
            <w:tcBorders>
              <w:top w:val="nil"/>
              <w:left w:val="double" w:sz="6" w:space="0" w:color="000000"/>
              <w:bottom w:val="double" w:sz="6" w:space="0" w:color="000000"/>
              <w:right w:val="single" w:sz="8"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sidRPr="00D854D5">
              <w:rPr>
                <w:rFonts w:ascii="Times New Roman" w:eastAsia="Times New Roman" w:hAnsi="Times New Roman" w:cs="Times New Roman"/>
                <w:color w:val="292B2C"/>
                <w:sz w:val="24"/>
                <w:szCs w:val="24"/>
                <w:lang w:val="en-US" w:eastAsia="tr-TR"/>
              </w:rPr>
              <w:lastRenderedPageBreak/>
              <w:t>Bedensel</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engelli</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olana</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rapor</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sunulması</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kaydıyla</w:t>
            </w:r>
            <w:proofErr w:type="spellEnd"/>
            <w:r w:rsidRPr="00D854D5">
              <w:rPr>
                <w:rFonts w:ascii="Times New Roman" w:eastAsia="Times New Roman" w:hAnsi="Times New Roman" w:cs="Times New Roman"/>
                <w:color w:val="292B2C"/>
                <w:sz w:val="24"/>
                <w:szCs w:val="24"/>
                <w:lang w:val="en-US" w:eastAsia="tr-TR"/>
              </w:rPr>
              <w:t>)</w:t>
            </w:r>
          </w:p>
        </w:tc>
        <w:tc>
          <w:tcPr>
            <w:tcW w:w="2716" w:type="dxa"/>
            <w:gridSpan w:val="2"/>
            <w:tcBorders>
              <w:top w:val="nil"/>
              <w:left w:val="nil"/>
              <w:bottom w:val="double" w:sz="6" w:space="0" w:color="000000"/>
              <w:right w:val="double" w:sz="6"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 xml:space="preserve">+10 </w:t>
            </w:r>
            <w:proofErr w:type="spellStart"/>
            <w:r w:rsidRPr="00D854D5">
              <w:rPr>
                <w:rFonts w:ascii="Times New Roman" w:eastAsia="Times New Roman" w:hAnsi="Times New Roman" w:cs="Times New Roman"/>
                <w:color w:val="292B2C"/>
                <w:sz w:val="24"/>
                <w:szCs w:val="24"/>
                <w:lang w:val="en-US" w:eastAsia="tr-TR"/>
              </w:rPr>
              <w:t>Puan</w:t>
            </w:r>
            <w:proofErr w:type="spellEnd"/>
          </w:p>
        </w:tc>
      </w:tr>
      <w:tr w:rsidR="00D854D5" w:rsidRPr="00D854D5" w:rsidTr="00C14998">
        <w:trPr>
          <w:trHeight w:val="600"/>
        </w:trPr>
        <w:tc>
          <w:tcPr>
            <w:tcW w:w="6210" w:type="dxa"/>
            <w:tcBorders>
              <w:top w:val="nil"/>
              <w:left w:val="double" w:sz="6"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sidRPr="00D854D5">
              <w:rPr>
                <w:rFonts w:ascii="Times New Roman" w:eastAsia="Times New Roman" w:hAnsi="Times New Roman" w:cs="Times New Roman"/>
                <w:color w:val="292B2C"/>
                <w:sz w:val="24"/>
                <w:szCs w:val="24"/>
                <w:lang w:val="en-US" w:eastAsia="tr-TR"/>
              </w:rPr>
              <w:t>Şehit</w:t>
            </w:r>
            <w:proofErr w:type="spellEnd"/>
            <w:r w:rsidRPr="00D854D5">
              <w:rPr>
                <w:rFonts w:ascii="Times New Roman" w:eastAsia="Times New Roman" w:hAnsi="Times New Roman" w:cs="Times New Roman"/>
                <w:color w:val="292B2C"/>
                <w:sz w:val="24"/>
                <w:szCs w:val="24"/>
                <w:lang w:val="en-US" w:eastAsia="tr-TR"/>
              </w:rPr>
              <w:t>/</w:t>
            </w:r>
            <w:proofErr w:type="spellStart"/>
            <w:r w:rsidRPr="00D854D5">
              <w:rPr>
                <w:rFonts w:ascii="Times New Roman" w:eastAsia="Times New Roman" w:hAnsi="Times New Roman" w:cs="Times New Roman"/>
                <w:color w:val="292B2C"/>
                <w:sz w:val="24"/>
                <w:szCs w:val="24"/>
                <w:lang w:val="en-US" w:eastAsia="tr-TR"/>
              </w:rPr>
              <w:t>Gazi</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yakını</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veya</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gazi</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personel</w:t>
            </w:r>
            <w:proofErr w:type="spellEnd"/>
            <w:r w:rsidRPr="00D854D5">
              <w:rPr>
                <w:rFonts w:ascii="Times New Roman" w:eastAsia="Times New Roman" w:hAnsi="Times New Roman" w:cs="Times New Roman"/>
                <w:color w:val="292B2C"/>
                <w:sz w:val="24"/>
                <w:szCs w:val="24"/>
                <w:lang w:val="en-US" w:eastAsia="tr-TR"/>
              </w:rPr>
              <w:t> </w:t>
            </w:r>
            <w:proofErr w:type="spellStart"/>
            <w:r w:rsidRPr="00D854D5">
              <w:rPr>
                <w:rFonts w:ascii="Times New Roman" w:eastAsia="Times New Roman" w:hAnsi="Times New Roman" w:cs="Times New Roman"/>
                <w:color w:val="292B2C"/>
                <w:spacing w:val="-4"/>
                <w:sz w:val="24"/>
                <w:szCs w:val="24"/>
                <w:lang w:val="en-US" w:eastAsia="tr-TR"/>
              </w:rPr>
              <w:t>olana</w:t>
            </w:r>
            <w:proofErr w:type="spellEnd"/>
            <w:r w:rsidRPr="00D854D5">
              <w:rPr>
                <w:rFonts w:ascii="Times New Roman" w:eastAsia="Times New Roman" w:hAnsi="Times New Roman" w:cs="Times New Roman"/>
                <w:color w:val="292B2C"/>
                <w:spacing w:val="-4"/>
                <w:sz w:val="24"/>
                <w:szCs w:val="24"/>
                <w:lang w:val="en-US" w:eastAsia="tr-TR"/>
              </w:rPr>
              <w:t> </w:t>
            </w:r>
            <w:r w:rsidRPr="00D854D5">
              <w:rPr>
                <w:rFonts w:ascii="Times New Roman" w:eastAsia="Times New Roman" w:hAnsi="Times New Roman" w:cs="Times New Roman"/>
                <w:color w:val="292B2C"/>
                <w:sz w:val="24"/>
                <w:szCs w:val="24"/>
                <w:lang w:val="en-US" w:eastAsia="tr-TR"/>
              </w:rPr>
              <w:t>(</w:t>
            </w:r>
            <w:proofErr w:type="spellStart"/>
            <w:r w:rsidRPr="00D854D5">
              <w:rPr>
                <w:rFonts w:ascii="Times New Roman" w:eastAsia="Times New Roman" w:hAnsi="Times New Roman" w:cs="Times New Roman"/>
                <w:color w:val="292B2C"/>
                <w:sz w:val="24"/>
                <w:szCs w:val="24"/>
                <w:lang w:val="en-US" w:eastAsia="tr-TR"/>
              </w:rPr>
              <w:t>belgelendirmek</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kaydıyla</w:t>
            </w:r>
            <w:proofErr w:type="spellEnd"/>
            <w:r w:rsidRPr="00D854D5">
              <w:rPr>
                <w:rFonts w:ascii="Times New Roman" w:eastAsia="Times New Roman" w:hAnsi="Times New Roman" w:cs="Times New Roman"/>
                <w:color w:val="292B2C"/>
                <w:sz w:val="24"/>
                <w:szCs w:val="24"/>
                <w:lang w:val="en-US" w:eastAsia="tr-TR"/>
              </w:rPr>
              <w:t>)</w:t>
            </w:r>
          </w:p>
        </w:tc>
        <w:tc>
          <w:tcPr>
            <w:tcW w:w="2716" w:type="dxa"/>
            <w:gridSpan w:val="2"/>
            <w:tcBorders>
              <w:top w:val="nil"/>
              <w:left w:val="nil"/>
              <w:bottom w:val="single" w:sz="8" w:space="0" w:color="000000"/>
              <w:right w:val="double" w:sz="6"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 xml:space="preserve">+10 </w:t>
            </w:r>
            <w:proofErr w:type="spellStart"/>
            <w:r w:rsidRPr="00D854D5">
              <w:rPr>
                <w:rFonts w:ascii="Times New Roman" w:eastAsia="Times New Roman" w:hAnsi="Times New Roman" w:cs="Times New Roman"/>
                <w:color w:val="292B2C"/>
                <w:sz w:val="24"/>
                <w:szCs w:val="24"/>
                <w:lang w:val="en-US" w:eastAsia="tr-TR"/>
              </w:rPr>
              <w:t>Puan</w:t>
            </w:r>
            <w:proofErr w:type="spellEnd"/>
          </w:p>
        </w:tc>
      </w:tr>
      <w:tr w:rsidR="00D854D5" w:rsidRPr="00D854D5" w:rsidTr="00C14998">
        <w:trPr>
          <w:trHeight w:val="900"/>
        </w:trPr>
        <w:tc>
          <w:tcPr>
            <w:tcW w:w="6210" w:type="dxa"/>
            <w:tcBorders>
              <w:top w:val="nil"/>
              <w:left w:val="double" w:sz="6" w:space="0" w:color="000000"/>
              <w:bottom w:val="double" w:sz="6" w:space="0" w:color="000000"/>
              <w:right w:val="single" w:sz="8"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proofErr w:type="spellStart"/>
            <w:r w:rsidRPr="00D854D5">
              <w:rPr>
                <w:rFonts w:ascii="Times New Roman" w:eastAsia="Times New Roman" w:hAnsi="Times New Roman" w:cs="Times New Roman"/>
                <w:color w:val="292B2C"/>
                <w:sz w:val="24"/>
                <w:szCs w:val="24"/>
                <w:lang w:val="en-US" w:eastAsia="tr-TR"/>
              </w:rPr>
              <w:t>Bir</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önceki</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yıl</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gitmeye</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hak</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kazandığı</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halde</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mücbir</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bir</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sebep</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göstermeden</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gitmekten</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vazgeçmiş</w:t>
            </w:r>
            <w:proofErr w:type="spellEnd"/>
            <w:r w:rsidRPr="00D854D5">
              <w:rPr>
                <w:rFonts w:ascii="Times New Roman" w:eastAsia="Times New Roman" w:hAnsi="Times New Roman" w:cs="Times New Roman"/>
                <w:color w:val="292B2C"/>
                <w:sz w:val="24"/>
                <w:szCs w:val="24"/>
                <w:lang w:val="en-US" w:eastAsia="tr-TR"/>
              </w:rPr>
              <w:t xml:space="preserve"> </w:t>
            </w:r>
            <w:proofErr w:type="spellStart"/>
            <w:r w:rsidRPr="00D854D5">
              <w:rPr>
                <w:rFonts w:ascii="Times New Roman" w:eastAsia="Times New Roman" w:hAnsi="Times New Roman" w:cs="Times New Roman"/>
                <w:color w:val="292B2C"/>
                <w:sz w:val="24"/>
                <w:szCs w:val="24"/>
                <w:lang w:val="en-US" w:eastAsia="tr-TR"/>
              </w:rPr>
              <w:t>olana</w:t>
            </w:r>
            <w:proofErr w:type="spellEnd"/>
          </w:p>
        </w:tc>
        <w:tc>
          <w:tcPr>
            <w:tcW w:w="2716" w:type="dxa"/>
            <w:gridSpan w:val="2"/>
            <w:tcBorders>
              <w:top w:val="nil"/>
              <w:left w:val="nil"/>
              <w:bottom w:val="double" w:sz="6" w:space="0" w:color="000000"/>
              <w:right w:val="double" w:sz="6" w:space="0" w:color="000000"/>
            </w:tcBorders>
            <w:shd w:val="clear" w:color="auto" w:fill="FFFFFF"/>
            <w:tcMar>
              <w:top w:w="0" w:type="dxa"/>
              <w:left w:w="0" w:type="dxa"/>
              <w:bottom w:w="0" w:type="dxa"/>
              <w:right w:w="0" w:type="dxa"/>
            </w:tcMar>
            <w:hideMark/>
          </w:tcPr>
          <w:p w:rsidR="00D854D5" w:rsidRPr="00D854D5" w:rsidRDefault="00D854D5" w:rsidP="00D854D5">
            <w:pPr>
              <w:spacing w:after="0" w:line="240" w:lineRule="auto"/>
              <w:ind w:left="92"/>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val="en-US" w:eastAsia="tr-TR"/>
              </w:rPr>
              <w:t xml:space="preserve">-15 </w:t>
            </w:r>
            <w:proofErr w:type="spellStart"/>
            <w:r w:rsidRPr="00D854D5">
              <w:rPr>
                <w:rFonts w:ascii="Times New Roman" w:eastAsia="Times New Roman" w:hAnsi="Times New Roman" w:cs="Times New Roman"/>
                <w:color w:val="292B2C"/>
                <w:sz w:val="24"/>
                <w:szCs w:val="24"/>
                <w:lang w:val="en-US" w:eastAsia="tr-TR"/>
              </w:rPr>
              <w:t>Puan</w:t>
            </w:r>
            <w:proofErr w:type="spellEnd"/>
          </w:p>
        </w:tc>
      </w:tr>
    </w:tbl>
    <w:p w:rsidR="0045003E" w:rsidRDefault="0045003E" w:rsidP="00D854D5">
      <w:pPr>
        <w:shd w:val="clear" w:color="auto" w:fill="FFFFFF"/>
        <w:spacing w:line="240" w:lineRule="auto"/>
        <w:jc w:val="both"/>
        <w:rPr>
          <w:rFonts w:ascii="Times New Roman" w:eastAsia="Times New Roman" w:hAnsi="Times New Roman" w:cs="Times New Roman"/>
          <w:b/>
          <w:bCs/>
          <w:color w:val="292B2C"/>
          <w:sz w:val="24"/>
          <w:szCs w:val="24"/>
          <w:lang w:eastAsia="tr-TR"/>
        </w:rPr>
      </w:pPr>
    </w:p>
    <w:p w:rsidR="00016055" w:rsidRPr="00147CD2" w:rsidRDefault="00D854D5" w:rsidP="00D854D5">
      <w:pPr>
        <w:shd w:val="clear" w:color="auto" w:fill="FFFFFF"/>
        <w:spacing w:line="240" w:lineRule="auto"/>
        <w:jc w:val="both"/>
        <w:rPr>
          <w:rFonts w:ascii="Times New Roman" w:eastAsia="Times New Roman" w:hAnsi="Times New Roman" w:cs="Times New Roman"/>
          <w:b/>
          <w:bCs/>
          <w:color w:val="292B2C"/>
          <w:sz w:val="24"/>
          <w:szCs w:val="24"/>
          <w:lang w:eastAsia="tr-TR"/>
        </w:rPr>
      </w:pPr>
      <w:r w:rsidRPr="00D854D5">
        <w:rPr>
          <w:rFonts w:ascii="Times New Roman" w:eastAsia="Times New Roman" w:hAnsi="Times New Roman" w:cs="Times New Roman"/>
          <w:b/>
          <w:bCs/>
          <w:color w:val="292B2C"/>
          <w:sz w:val="24"/>
          <w:szCs w:val="24"/>
          <w:lang w:eastAsia="tr-TR"/>
        </w:rPr>
        <w:t>Ülkelere göre hibe miktarları</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70"/>
        <w:gridCol w:w="3071"/>
        <w:gridCol w:w="3071"/>
      </w:tblGrid>
      <w:tr w:rsidR="00D854D5" w:rsidRPr="00D854D5" w:rsidTr="00D854D5">
        <w:tc>
          <w:tcPr>
            <w:tcW w:w="30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54D5" w:rsidRPr="00D854D5" w:rsidRDefault="00D854D5" w:rsidP="00D854D5">
            <w:pPr>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b/>
                <w:bCs/>
                <w:color w:val="292B2C"/>
                <w:sz w:val="24"/>
                <w:szCs w:val="24"/>
                <w:lang w:eastAsia="tr-TR"/>
              </w:rPr>
              <w:t>Gönderen Ülke</w:t>
            </w:r>
          </w:p>
        </w:tc>
        <w:tc>
          <w:tcPr>
            <w:tcW w:w="30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854D5" w:rsidRPr="00D854D5" w:rsidRDefault="00D854D5" w:rsidP="00D854D5">
            <w:pPr>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b/>
                <w:bCs/>
                <w:color w:val="292B2C"/>
                <w:sz w:val="24"/>
                <w:szCs w:val="24"/>
                <w:lang w:eastAsia="tr-TR"/>
              </w:rPr>
              <w:t>Kabul Eden Ülke</w:t>
            </w:r>
          </w:p>
        </w:tc>
        <w:tc>
          <w:tcPr>
            <w:tcW w:w="30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854D5" w:rsidRPr="00D854D5" w:rsidRDefault="00D854D5" w:rsidP="00D854D5">
            <w:pPr>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b/>
                <w:bCs/>
                <w:color w:val="292B2C"/>
                <w:sz w:val="24"/>
                <w:szCs w:val="24"/>
                <w:lang w:eastAsia="tr-TR"/>
              </w:rPr>
              <w:t>Günlük Hibe Miktarı</w:t>
            </w:r>
          </w:p>
        </w:tc>
      </w:tr>
      <w:tr w:rsidR="00D854D5" w:rsidRPr="00D854D5" w:rsidTr="00D854D5">
        <w:tc>
          <w:tcPr>
            <w:tcW w:w="3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54D5" w:rsidRPr="00D854D5" w:rsidRDefault="00D854D5" w:rsidP="00D854D5">
            <w:pPr>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eastAsia="tr-TR"/>
              </w:rPr>
              <w:t>Türkiye</w:t>
            </w:r>
          </w:p>
        </w:tc>
        <w:tc>
          <w:tcPr>
            <w:tcW w:w="3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54D5" w:rsidRPr="00D854D5" w:rsidRDefault="00D854D5" w:rsidP="00D854D5">
            <w:pPr>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eastAsia="tr-TR"/>
              </w:rPr>
              <w:t>Ortak Ülke</w:t>
            </w:r>
          </w:p>
        </w:tc>
        <w:tc>
          <w:tcPr>
            <w:tcW w:w="3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54D5" w:rsidRPr="00D854D5" w:rsidRDefault="00D854D5" w:rsidP="00D854D5">
            <w:pPr>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eastAsia="tr-TR"/>
              </w:rPr>
              <w:t>180 €</w:t>
            </w:r>
          </w:p>
        </w:tc>
      </w:tr>
    </w:tbl>
    <w:p w:rsidR="00844AAF" w:rsidRDefault="00844AAF" w:rsidP="00D854D5">
      <w:pPr>
        <w:shd w:val="clear" w:color="auto" w:fill="FFFFFF"/>
        <w:spacing w:line="240" w:lineRule="auto"/>
        <w:jc w:val="both"/>
        <w:rPr>
          <w:rFonts w:ascii="Times New Roman" w:eastAsia="Times New Roman" w:hAnsi="Times New Roman" w:cs="Times New Roman"/>
          <w:b/>
          <w:bCs/>
          <w:i/>
          <w:iCs/>
          <w:color w:val="292B2C"/>
          <w:sz w:val="24"/>
          <w:szCs w:val="24"/>
          <w:lang w:eastAsia="tr-TR"/>
        </w:rPr>
      </w:pPr>
    </w:p>
    <w:p w:rsidR="00D854D5" w:rsidRPr="00D854D5" w:rsidRDefault="00D854D5" w:rsidP="00D854D5">
      <w:p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b/>
          <w:bCs/>
          <w:i/>
          <w:iCs/>
          <w:color w:val="292B2C"/>
          <w:sz w:val="24"/>
          <w:szCs w:val="24"/>
          <w:lang w:eastAsia="tr-TR"/>
        </w:rPr>
        <w:t> </w:t>
      </w:r>
      <w:r w:rsidRPr="00D854D5">
        <w:rPr>
          <w:rFonts w:ascii="Times New Roman" w:eastAsia="Times New Roman" w:hAnsi="Times New Roman" w:cs="Times New Roman"/>
          <w:b/>
          <w:bCs/>
          <w:color w:val="292B2C"/>
          <w:sz w:val="24"/>
          <w:szCs w:val="24"/>
          <w:lang w:eastAsia="tr-TR"/>
        </w:rPr>
        <w:t>Seyahat Gideri Hesaplamaları</w:t>
      </w:r>
    </w:p>
    <w:p w:rsidR="00D854D5" w:rsidRPr="00D854D5" w:rsidRDefault="00D854D5" w:rsidP="00D854D5">
      <w:p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eastAsia="tr-TR"/>
        </w:rPr>
        <w:t>Personel hareketliliği faaliyetinden faydalanan personeline ödenecek seyahat gideri miktarı “Mesafe Hesaplayıcı” kullanılarak hesap edilir. Mesafe hesaplayıcısına aşağıdaki bağlantıdan ulaşılabilmektedir:</w:t>
      </w:r>
    </w:p>
    <w:p w:rsidR="00D854D5" w:rsidRPr="00D854D5" w:rsidRDefault="007C2666" w:rsidP="00D854D5">
      <w:pPr>
        <w:shd w:val="clear" w:color="auto" w:fill="FFFFFF"/>
        <w:spacing w:line="240" w:lineRule="auto"/>
        <w:jc w:val="both"/>
        <w:rPr>
          <w:rFonts w:ascii="Times New Roman" w:eastAsia="Times New Roman" w:hAnsi="Times New Roman" w:cs="Times New Roman"/>
          <w:color w:val="292B2C"/>
          <w:sz w:val="24"/>
          <w:szCs w:val="24"/>
          <w:lang w:eastAsia="tr-TR"/>
        </w:rPr>
      </w:pPr>
      <w:hyperlink r:id="rId9" w:history="1">
        <w:r w:rsidR="00D854D5" w:rsidRPr="00D854D5">
          <w:rPr>
            <w:rFonts w:ascii="Times New Roman" w:eastAsia="Times New Roman" w:hAnsi="Times New Roman" w:cs="Times New Roman"/>
            <w:color w:val="0000FF"/>
            <w:sz w:val="24"/>
            <w:szCs w:val="24"/>
            <w:u w:val="single"/>
            <w:lang w:eastAsia="tr-TR"/>
          </w:rPr>
          <w:t>http://ec.europa.eu/programmes/erasmus-plus/tools/distance_en.htm</w:t>
        </w:r>
      </w:hyperlink>
    </w:p>
    <w:p w:rsidR="005E06EF" w:rsidRPr="00991961" w:rsidRDefault="00D854D5" w:rsidP="00991961">
      <w:p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eastAsia="tr-TR"/>
        </w:rPr>
        <w:t>Mesafe hesaplayıcısı aracılığı ile personelin yerleşik olduğu yerden, faaliyet yerine kadar olan 2 nokta arasının km değeri tespit edilir ve aşağıdaki tablo kullanılarak seyahat hibesi hesaplanır.</w:t>
      </w:r>
    </w:p>
    <w:p w:rsidR="00991961" w:rsidRDefault="00991961" w:rsidP="00D854D5">
      <w:pPr>
        <w:shd w:val="clear" w:color="auto" w:fill="FFFFFF"/>
        <w:spacing w:line="240" w:lineRule="auto"/>
        <w:jc w:val="both"/>
        <w:rPr>
          <w:rFonts w:ascii="Times New Roman" w:eastAsia="Times New Roman" w:hAnsi="Times New Roman" w:cs="Times New Roman"/>
          <w:color w:val="292B2C"/>
          <w:sz w:val="24"/>
          <w:szCs w:val="24"/>
          <w:lang w:eastAsia="tr-TR"/>
        </w:rPr>
      </w:pPr>
    </w:p>
    <w:p w:rsidR="00D22285" w:rsidRPr="00991961" w:rsidRDefault="00A42973" w:rsidP="00D854D5">
      <w:pPr>
        <w:shd w:val="clear" w:color="auto" w:fill="FFFFFF"/>
        <w:spacing w:line="240" w:lineRule="auto"/>
        <w:jc w:val="both"/>
        <w:rPr>
          <w:rFonts w:ascii="Times New Roman" w:eastAsia="Times New Roman" w:hAnsi="Times New Roman" w:cs="Times New Roman"/>
          <w:color w:val="292B2C"/>
          <w:sz w:val="24"/>
          <w:szCs w:val="24"/>
          <w:lang w:eastAsia="tr-TR"/>
        </w:rPr>
      </w:pPr>
      <w:r w:rsidRPr="00AE3FF6">
        <w:rPr>
          <w:rFonts w:ascii="Times New Roman" w:eastAsia="Times New Roman" w:hAnsi="Times New Roman" w:cs="Times New Roman"/>
          <w:noProof/>
          <w:color w:val="292B2C"/>
          <w:sz w:val="24"/>
          <w:szCs w:val="24"/>
          <w:lang w:eastAsia="tr-TR"/>
        </w:rPr>
        <w:drawing>
          <wp:inline distT="0" distB="0" distL="0" distR="0" wp14:anchorId="24EEAE7A" wp14:editId="73A847F9">
            <wp:extent cx="5106113" cy="2314898"/>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06113" cy="2314898"/>
                    </a:xfrm>
                    <a:prstGeom prst="rect">
                      <a:avLst/>
                    </a:prstGeom>
                  </pic:spPr>
                </pic:pic>
              </a:graphicData>
            </a:graphic>
          </wp:inline>
        </w:drawing>
      </w:r>
    </w:p>
    <w:p w:rsidR="00844AAF" w:rsidRDefault="00844AAF" w:rsidP="00D854D5">
      <w:pPr>
        <w:shd w:val="clear" w:color="auto" w:fill="FFFFFF"/>
        <w:spacing w:line="240" w:lineRule="auto"/>
        <w:jc w:val="both"/>
        <w:rPr>
          <w:rFonts w:ascii="Times New Roman" w:eastAsia="Times New Roman" w:hAnsi="Times New Roman" w:cs="Times New Roman"/>
          <w:b/>
          <w:bCs/>
          <w:color w:val="292B2C"/>
          <w:sz w:val="24"/>
          <w:szCs w:val="24"/>
          <w:lang w:eastAsia="tr-TR"/>
        </w:rPr>
      </w:pPr>
    </w:p>
    <w:p w:rsidR="005E06EF" w:rsidRDefault="005E06EF" w:rsidP="00D854D5">
      <w:pPr>
        <w:shd w:val="clear" w:color="auto" w:fill="FFFFFF"/>
        <w:spacing w:line="240" w:lineRule="auto"/>
        <w:jc w:val="both"/>
        <w:rPr>
          <w:rFonts w:ascii="Times New Roman" w:eastAsia="Times New Roman" w:hAnsi="Times New Roman" w:cs="Times New Roman"/>
          <w:b/>
          <w:bCs/>
          <w:color w:val="292B2C"/>
          <w:sz w:val="24"/>
          <w:szCs w:val="24"/>
          <w:lang w:eastAsia="tr-TR"/>
        </w:rPr>
      </w:pPr>
      <w:r>
        <w:rPr>
          <w:rFonts w:ascii="Times New Roman" w:eastAsia="Times New Roman" w:hAnsi="Times New Roman" w:cs="Times New Roman"/>
          <w:b/>
          <w:bCs/>
          <w:color w:val="292B2C"/>
          <w:sz w:val="24"/>
          <w:szCs w:val="24"/>
          <w:lang w:eastAsia="tr-TR"/>
        </w:rPr>
        <w:lastRenderedPageBreak/>
        <w:t>İçerme Desteği</w:t>
      </w:r>
    </w:p>
    <w:p w:rsidR="001438D4" w:rsidRDefault="00D854D5" w:rsidP="00D854D5">
      <w:pPr>
        <w:shd w:val="clear" w:color="auto" w:fill="FFFFFF"/>
        <w:spacing w:line="240" w:lineRule="auto"/>
        <w:jc w:val="both"/>
        <w:rPr>
          <w:rFonts w:ascii="Times New Roman" w:eastAsia="Times New Roman" w:hAnsi="Times New Roman" w:cs="Times New Roman"/>
          <w:bCs/>
          <w:color w:val="292B2C"/>
          <w:sz w:val="24"/>
          <w:szCs w:val="24"/>
          <w:lang w:eastAsia="tr-TR"/>
        </w:rPr>
      </w:pPr>
      <w:r w:rsidRPr="001438D4">
        <w:rPr>
          <w:rFonts w:ascii="Times New Roman" w:eastAsia="Times New Roman" w:hAnsi="Times New Roman" w:cs="Times New Roman"/>
          <w:bCs/>
          <w:color w:val="292B2C"/>
          <w:sz w:val="24"/>
          <w:szCs w:val="24"/>
          <w:lang w:eastAsia="tr-TR"/>
        </w:rPr>
        <w:t> </w:t>
      </w:r>
      <w:proofErr w:type="spellStart"/>
      <w:r w:rsidR="005E06EF" w:rsidRPr="001438D4">
        <w:rPr>
          <w:rFonts w:ascii="Times New Roman" w:eastAsia="Times New Roman" w:hAnsi="Times New Roman" w:cs="Times New Roman"/>
          <w:bCs/>
          <w:color w:val="292B2C"/>
          <w:sz w:val="24"/>
          <w:szCs w:val="24"/>
          <w:lang w:eastAsia="tr-TR"/>
        </w:rPr>
        <w:t>Erasmus</w:t>
      </w:r>
      <w:proofErr w:type="spellEnd"/>
      <w:r w:rsidR="005E06EF" w:rsidRPr="001438D4">
        <w:rPr>
          <w:rFonts w:ascii="Times New Roman" w:eastAsia="Times New Roman" w:hAnsi="Times New Roman" w:cs="Times New Roman"/>
          <w:bCs/>
          <w:color w:val="292B2C"/>
          <w:sz w:val="24"/>
          <w:szCs w:val="24"/>
          <w:lang w:eastAsia="tr-TR"/>
        </w:rPr>
        <w:t xml:space="preserve">+ Programı, imkânları kısıtlı katılımcıların programa katılımını teşvik etmektedir. İmkânları kısıtlı olan kişi, ek finansal destek olmadığı takdirde kişisel fiziksel durumu, zihinsel durumu veya sağlık durumu, projeye/hareketlilik faaliyetine katılmasına izin vermeyen potansiyel katılımcıdır. </w:t>
      </w:r>
    </w:p>
    <w:p w:rsidR="001438D4" w:rsidRDefault="001438D4" w:rsidP="00D854D5">
      <w:pPr>
        <w:shd w:val="clear" w:color="auto" w:fill="FFFFFF"/>
        <w:spacing w:line="240" w:lineRule="auto"/>
        <w:jc w:val="both"/>
        <w:rPr>
          <w:rFonts w:ascii="Times New Roman" w:eastAsia="Times New Roman" w:hAnsi="Times New Roman" w:cs="Times New Roman"/>
          <w:bCs/>
          <w:color w:val="292B2C"/>
          <w:sz w:val="24"/>
          <w:szCs w:val="24"/>
          <w:lang w:eastAsia="tr-TR"/>
        </w:rPr>
      </w:pPr>
      <w:r w:rsidRPr="001438D4">
        <w:rPr>
          <w:rFonts w:ascii="Times New Roman" w:eastAsia="Times New Roman" w:hAnsi="Times New Roman" w:cs="Times New Roman"/>
          <w:bCs/>
          <w:color w:val="292B2C"/>
          <w:sz w:val="24"/>
          <w:szCs w:val="24"/>
          <w:lang w:eastAsia="tr-TR"/>
        </w:rPr>
        <w:t xml:space="preserve">İçerme Desteği hibe başvuru formları, Merkeze ait internet sitesinde yer alan </w:t>
      </w:r>
      <w:hyperlink r:id="rId11" w:history="1">
        <w:r w:rsidRPr="00994FA4">
          <w:rPr>
            <w:rStyle w:val="Kpr"/>
            <w:rFonts w:ascii="Times New Roman" w:eastAsia="Times New Roman" w:hAnsi="Times New Roman" w:cs="Times New Roman"/>
            <w:bCs/>
            <w:sz w:val="24"/>
            <w:szCs w:val="24"/>
            <w:lang w:eastAsia="tr-TR"/>
          </w:rPr>
          <w:t>https://www.ua.gov.tr/anasayfa/icerikler/baglanti-ve-dokumanlar/2024-donemi-ka171-sozlesme-belgeleri</w:t>
        </w:r>
      </w:hyperlink>
      <w:r>
        <w:rPr>
          <w:rFonts w:ascii="Times New Roman" w:eastAsia="Times New Roman" w:hAnsi="Times New Roman" w:cs="Times New Roman"/>
          <w:bCs/>
          <w:color w:val="292B2C"/>
          <w:sz w:val="24"/>
          <w:szCs w:val="24"/>
          <w:lang w:eastAsia="tr-TR"/>
        </w:rPr>
        <w:t xml:space="preserve"> sayfasından yayımlanmaktadır. </w:t>
      </w:r>
    </w:p>
    <w:p w:rsidR="00D22285" w:rsidRPr="001438D4" w:rsidRDefault="001438D4" w:rsidP="00D854D5">
      <w:pPr>
        <w:shd w:val="clear" w:color="auto" w:fill="FFFFFF"/>
        <w:spacing w:line="240" w:lineRule="auto"/>
        <w:jc w:val="both"/>
        <w:rPr>
          <w:rFonts w:ascii="Times New Roman" w:eastAsia="Times New Roman" w:hAnsi="Times New Roman" w:cs="Times New Roman"/>
          <w:b/>
          <w:bCs/>
          <w:color w:val="292B2C"/>
          <w:sz w:val="24"/>
          <w:szCs w:val="24"/>
          <w:lang w:eastAsia="tr-TR"/>
        </w:rPr>
      </w:pPr>
      <w:r w:rsidRPr="001438D4">
        <w:rPr>
          <w:rFonts w:ascii="Times New Roman" w:eastAsia="Times New Roman" w:hAnsi="Times New Roman" w:cs="Times New Roman"/>
          <w:b/>
          <w:bCs/>
          <w:color w:val="292B2C"/>
          <w:sz w:val="24"/>
          <w:szCs w:val="24"/>
          <w:lang w:eastAsia="tr-TR"/>
        </w:rPr>
        <w:t>İlave hibe ve içerme desteği başvuru sırasında talep edilmeli ve ilgili kutucuklar işaretlenmelidir. Başvuru sırasında içerme desteği talep edilmemiş ve ilgili belgeler yüklenmemişse daha sonra bu desteklere talep başvurusu yapılamaz, yapılsa dahi kabul edilemez.</w:t>
      </w:r>
    </w:p>
    <w:p w:rsidR="00D854D5" w:rsidRPr="00D854D5" w:rsidRDefault="00D854D5" w:rsidP="00D854D5">
      <w:p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b/>
          <w:bCs/>
          <w:color w:val="292B2C"/>
          <w:sz w:val="24"/>
          <w:szCs w:val="24"/>
          <w:lang w:eastAsia="tr-TR"/>
        </w:rPr>
        <w:t>Gitmeden önce;</w:t>
      </w:r>
    </w:p>
    <w:p w:rsidR="00D854D5" w:rsidRPr="00D854D5" w:rsidRDefault="00D854D5" w:rsidP="00D854D5">
      <w:pPr>
        <w:numPr>
          <w:ilvl w:val="0"/>
          <w:numId w:val="2"/>
        </w:num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eastAsia="tr-TR"/>
        </w:rPr>
        <w:t>Hareketlilik Anlaşması doldurulup personel, karşı kurum ve Çağ Üniversitesi kurum koordinatörü tarafından imzalanmalıdır.</w:t>
      </w:r>
    </w:p>
    <w:p w:rsidR="00D854D5" w:rsidRPr="00D854D5" w:rsidRDefault="002C30F8" w:rsidP="00D854D5">
      <w:pPr>
        <w:numPr>
          <w:ilvl w:val="0"/>
          <w:numId w:val="2"/>
        </w:numPr>
        <w:shd w:val="clear" w:color="auto" w:fill="FFFFFF"/>
        <w:spacing w:line="240" w:lineRule="auto"/>
        <w:jc w:val="both"/>
        <w:rPr>
          <w:rFonts w:ascii="Times New Roman" w:eastAsia="Times New Roman" w:hAnsi="Times New Roman" w:cs="Times New Roman"/>
          <w:color w:val="292B2C"/>
          <w:sz w:val="24"/>
          <w:szCs w:val="24"/>
          <w:lang w:eastAsia="tr-TR"/>
        </w:rPr>
      </w:pPr>
      <w:r>
        <w:rPr>
          <w:rFonts w:ascii="Times New Roman" w:eastAsia="Times New Roman" w:hAnsi="Times New Roman" w:cs="Times New Roman"/>
          <w:color w:val="292B2C"/>
          <w:sz w:val="24"/>
          <w:szCs w:val="24"/>
          <w:lang w:eastAsia="tr-TR"/>
        </w:rPr>
        <w:t xml:space="preserve">Ders verme hareketliliği için </w:t>
      </w:r>
      <w:r w:rsidR="00D854D5" w:rsidRPr="00D854D5">
        <w:rPr>
          <w:rFonts w:ascii="Times New Roman" w:eastAsia="Times New Roman" w:hAnsi="Times New Roman" w:cs="Times New Roman"/>
          <w:color w:val="292B2C"/>
          <w:sz w:val="24"/>
          <w:szCs w:val="24"/>
          <w:lang w:eastAsia="tr-TR"/>
        </w:rPr>
        <w:t xml:space="preserve">Öğretim </w:t>
      </w:r>
      <w:r w:rsidR="00EB7686">
        <w:rPr>
          <w:rFonts w:ascii="Times New Roman" w:eastAsia="Times New Roman" w:hAnsi="Times New Roman" w:cs="Times New Roman"/>
          <w:color w:val="292B2C"/>
          <w:sz w:val="24"/>
          <w:szCs w:val="24"/>
          <w:lang w:eastAsia="tr-TR"/>
        </w:rPr>
        <w:t>Programı (8 saatlik ders verme plan</w:t>
      </w:r>
      <w:r w:rsidR="00D854D5" w:rsidRPr="00D854D5">
        <w:rPr>
          <w:rFonts w:ascii="Times New Roman" w:eastAsia="Times New Roman" w:hAnsi="Times New Roman" w:cs="Times New Roman"/>
          <w:color w:val="292B2C"/>
          <w:sz w:val="24"/>
          <w:szCs w:val="24"/>
          <w:lang w:eastAsia="tr-TR"/>
        </w:rPr>
        <w:t>ı)</w:t>
      </w:r>
    </w:p>
    <w:p w:rsidR="00D854D5" w:rsidRPr="00D854D5" w:rsidRDefault="00D854D5" w:rsidP="00D854D5">
      <w:pPr>
        <w:numPr>
          <w:ilvl w:val="0"/>
          <w:numId w:val="2"/>
        </w:num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eastAsia="tr-TR"/>
        </w:rPr>
        <w:t>Görevlendirme (Rektörlükten alınmalı ve 5 iş gününden 1 gün öncesini ve 1 gün sonrasını içermeli yani 7 günlük olmalıdır),</w:t>
      </w:r>
    </w:p>
    <w:p w:rsidR="00D854D5" w:rsidRPr="00D854D5" w:rsidRDefault="00D854D5" w:rsidP="00D854D5">
      <w:pPr>
        <w:numPr>
          <w:ilvl w:val="0"/>
          <w:numId w:val="2"/>
        </w:num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eastAsia="tr-TR"/>
        </w:rPr>
        <w:t>Bilet / e-bilet,</w:t>
      </w:r>
    </w:p>
    <w:p w:rsidR="00D854D5" w:rsidRPr="00D854D5" w:rsidRDefault="00D854D5" w:rsidP="00D854D5">
      <w:pPr>
        <w:numPr>
          <w:ilvl w:val="0"/>
          <w:numId w:val="2"/>
        </w:num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eastAsia="tr-TR"/>
        </w:rPr>
        <w:t>Sözleşme (Belgeler teslim edildikten sonra kurumumuz tarafından hazırlanıp, personel ve kurum koordinatörü tarafından imzalanacaktır)</w:t>
      </w:r>
    </w:p>
    <w:p w:rsidR="00016055" w:rsidRPr="00147CD2" w:rsidRDefault="00C7016F" w:rsidP="00147CD2">
      <w:pPr>
        <w:pStyle w:val="ListeParagraf"/>
        <w:numPr>
          <w:ilvl w:val="0"/>
          <w:numId w:val="2"/>
        </w:numPr>
        <w:spacing w:after="160"/>
        <w:jc w:val="both"/>
        <w:rPr>
          <w:rFonts w:ascii="Times New Roman" w:eastAsia="Calibri" w:hAnsi="Times New Roman" w:cs="Times New Roman"/>
          <w:sz w:val="24"/>
          <w:szCs w:val="24"/>
        </w:rPr>
      </w:pPr>
      <w:r w:rsidRPr="00C7016F">
        <w:rPr>
          <w:rFonts w:ascii="Times New Roman" w:eastAsia="Calibri" w:hAnsi="Times New Roman" w:cs="Times New Roman"/>
          <w:sz w:val="24"/>
          <w:szCs w:val="24"/>
        </w:rPr>
        <w:t>Hibe ödemeleri iki taksitte yapılır. İlk ödeme, toplam hibenin (bire</w:t>
      </w:r>
      <w:r w:rsidR="003139E7">
        <w:rPr>
          <w:rFonts w:ascii="Times New Roman" w:eastAsia="Calibri" w:hAnsi="Times New Roman" w:cs="Times New Roman"/>
          <w:sz w:val="24"/>
          <w:szCs w:val="24"/>
        </w:rPr>
        <w:t xml:space="preserve">ysel destek + seyahat hibesi) </w:t>
      </w:r>
      <w:r w:rsidR="003139E7" w:rsidRPr="0046606C">
        <w:rPr>
          <w:rFonts w:ascii="Times New Roman" w:eastAsia="Calibri" w:hAnsi="Times New Roman" w:cs="Times New Roman"/>
          <w:b/>
          <w:sz w:val="24"/>
          <w:szCs w:val="24"/>
        </w:rPr>
        <w:t>%80’i</w:t>
      </w:r>
      <w:r w:rsidR="003139E7">
        <w:rPr>
          <w:rFonts w:ascii="Times New Roman" w:eastAsia="Calibri" w:hAnsi="Times New Roman" w:cs="Times New Roman"/>
          <w:sz w:val="24"/>
          <w:szCs w:val="24"/>
        </w:rPr>
        <w:t xml:space="preserve"> oranındadır. Kalan </w:t>
      </w:r>
      <w:r w:rsidR="003139E7" w:rsidRPr="003C6087">
        <w:rPr>
          <w:rFonts w:ascii="Times New Roman" w:eastAsia="Calibri" w:hAnsi="Times New Roman" w:cs="Times New Roman"/>
          <w:b/>
          <w:sz w:val="24"/>
          <w:szCs w:val="24"/>
        </w:rPr>
        <w:t>%2</w:t>
      </w:r>
      <w:r w:rsidRPr="003C6087">
        <w:rPr>
          <w:rFonts w:ascii="Times New Roman" w:eastAsia="Calibri" w:hAnsi="Times New Roman" w:cs="Times New Roman"/>
          <w:b/>
          <w:sz w:val="24"/>
          <w:szCs w:val="24"/>
        </w:rPr>
        <w:t>0</w:t>
      </w:r>
      <w:r w:rsidRPr="00C7016F">
        <w:rPr>
          <w:rFonts w:ascii="Times New Roman" w:eastAsia="Calibri" w:hAnsi="Times New Roman" w:cs="Times New Roman"/>
          <w:sz w:val="24"/>
          <w:szCs w:val="24"/>
        </w:rPr>
        <w:t xml:space="preserve"> hibe ödemesi ise hareketlilik bit</w:t>
      </w:r>
      <w:r w:rsidR="003139E7">
        <w:rPr>
          <w:rFonts w:ascii="Times New Roman" w:eastAsia="Calibri" w:hAnsi="Times New Roman" w:cs="Times New Roman"/>
          <w:sz w:val="24"/>
          <w:szCs w:val="24"/>
        </w:rPr>
        <w:t>tikten sonra gereken</w:t>
      </w:r>
      <w:r w:rsidRPr="00C7016F">
        <w:rPr>
          <w:rFonts w:ascii="Times New Roman" w:eastAsia="Calibri" w:hAnsi="Times New Roman" w:cs="Times New Roman"/>
          <w:sz w:val="24"/>
          <w:szCs w:val="24"/>
        </w:rPr>
        <w:t xml:space="preserve"> yükümlülükleri</w:t>
      </w:r>
      <w:r w:rsidR="003139E7">
        <w:rPr>
          <w:rFonts w:ascii="Times New Roman" w:eastAsia="Calibri" w:hAnsi="Times New Roman" w:cs="Times New Roman"/>
          <w:sz w:val="24"/>
          <w:szCs w:val="24"/>
        </w:rPr>
        <w:t>n</w:t>
      </w:r>
      <w:r w:rsidRPr="00C7016F">
        <w:rPr>
          <w:rFonts w:ascii="Times New Roman" w:eastAsia="Calibri" w:hAnsi="Times New Roman" w:cs="Times New Roman"/>
          <w:sz w:val="24"/>
          <w:szCs w:val="24"/>
        </w:rPr>
        <w:t xml:space="preserve"> tamamlaması</w:t>
      </w:r>
      <w:r w:rsidR="003139E7">
        <w:rPr>
          <w:rFonts w:ascii="Times New Roman" w:eastAsia="Calibri" w:hAnsi="Times New Roman" w:cs="Times New Roman"/>
          <w:sz w:val="24"/>
          <w:szCs w:val="24"/>
        </w:rPr>
        <w:t>yla hesabınıza aktarılacaktır.</w:t>
      </w:r>
    </w:p>
    <w:p w:rsidR="00D854D5" w:rsidRPr="00D854D5" w:rsidRDefault="00D854D5" w:rsidP="00D854D5">
      <w:p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b/>
          <w:bCs/>
          <w:color w:val="292B2C"/>
          <w:sz w:val="24"/>
          <w:szCs w:val="24"/>
          <w:lang w:eastAsia="tr-TR"/>
        </w:rPr>
        <w:t> Dönüldüğünde ise;</w:t>
      </w:r>
    </w:p>
    <w:p w:rsidR="00D854D5" w:rsidRPr="00D854D5" w:rsidRDefault="00D854D5" w:rsidP="00D854D5">
      <w:pPr>
        <w:numPr>
          <w:ilvl w:val="0"/>
          <w:numId w:val="3"/>
        </w:num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eastAsia="tr-TR"/>
        </w:rPr>
        <w:t>5 iş gününü içeren Katılım Sertifikasının orijinali Uluslararası Ofise teslim edilecek,</w:t>
      </w:r>
    </w:p>
    <w:p w:rsidR="00D854D5" w:rsidRPr="00D854D5" w:rsidRDefault="00D854D5" w:rsidP="00D854D5">
      <w:pPr>
        <w:numPr>
          <w:ilvl w:val="0"/>
          <w:numId w:val="3"/>
        </w:numPr>
        <w:shd w:val="clear" w:color="auto" w:fill="FFFFFF"/>
        <w:spacing w:line="240" w:lineRule="auto"/>
        <w:jc w:val="both"/>
        <w:rPr>
          <w:rFonts w:ascii="Times New Roman" w:eastAsia="Times New Roman" w:hAnsi="Times New Roman" w:cs="Times New Roman"/>
          <w:color w:val="292B2C"/>
          <w:sz w:val="24"/>
          <w:szCs w:val="24"/>
          <w:lang w:eastAsia="tr-TR"/>
        </w:rPr>
      </w:pPr>
      <w:r w:rsidRPr="00D854D5">
        <w:rPr>
          <w:rFonts w:ascii="Times New Roman" w:eastAsia="Times New Roman" w:hAnsi="Times New Roman" w:cs="Times New Roman"/>
          <w:color w:val="292B2C"/>
          <w:sz w:val="24"/>
          <w:szCs w:val="24"/>
          <w:lang w:eastAsia="tr-TR"/>
        </w:rPr>
        <w:t>Uçağa biniş kartlarının orijinali Uluslararası Ofise teslim edilecek</w:t>
      </w:r>
    </w:p>
    <w:p w:rsidR="00D854D5" w:rsidRPr="00D854D5" w:rsidRDefault="00EA5C4B" w:rsidP="00D854D5">
      <w:pPr>
        <w:numPr>
          <w:ilvl w:val="0"/>
          <w:numId w:val="3"/>
        </w:numPr>
        <w:shd w:val="clear" w:color="auto" w:fill="FFFFFF"/>
        <w:spacing w:line="240" w:lineRule="auto"/>
        <w:jc w:val="both"/>
        <w:rPr>
          <w:rFonts w:ascii="Times New Roman" w:eastAsia="Times New Roman" w:hAnsi="Times New Roman" w:cs="Times New Roman"/>
          <w:color w:val="292B2C"/>
          <w:sz w:val="24"/>
          <w:szCs w:val="24"/>
          <w:lang w:eastAsia="tr-TR"/>
        </w:rPr>
      </w:pPr>
      <w:r>
        <w:rPr>
          <w:rFonts w:ascii="Times New Roman" w:eastAsia="Times New Roman" w:hAnsi="Times New Roman" w:cs="Times New Roman"/>
          <w:color w:val="292B2C"/>
          <w:sz w:val="24"/>
          <w:szCs w:val="24"/>
          <w:lang w:eastAsia="tr-TR"/>
        </w:rPr>
        <w:t>Çevrimiçi anket (</w:t>
      </w:r>
      <w:proofErr w:type="spellStart"/>
      <w:r w:rsidR="00D854D5" w:rsidRPr="00D854D5">
        <w:rPr>
          <w:rFonts w:ascii="Times New Roman" w:eastAsia="Times New Roman" w:hAnsi="Times New Roman" w:cs="Times New Roman"/>
          <w:color w:val="292B2C"/>
          <w:sz w:val="24"/>
          <w:szCs w:val="24"/>
          <w:lang w:eastAsia="tr-TR"/>
        </w:rPr>
        <w:t>Participant</w:t>
      </w:r>
      <w:proofErr w:type="spellEnd"/>
      <w:r w:rsidR="00D854D5" w:rsidRPr="00D854D5">
        <w:rPr>
          <w:rFonts w:ascii="Times New Roman" w:eastAsia="Times New Roman" w:hAnsi="Times New Roman" w:cs="Times New Roman"/>
          <w:color w:val="292B2C"/>
          <w:sz w:val="24"/>
          <w:szCs w:val="24"/>
          <w:lang w:eastAsia="tr-TR"/>
        </w:rPr>
        <w:t xml:space="preserve"> Report) (mail adresinize gönderilecek ve tarafınızdan doldurulacak) </w:t>
      </w:r>
    </w:p>
    <w:p w:rsidR="002509DC" w:rsidRPr="004D74AF" w:rsidRDefault="002509DC">
      <w:pPr>
        <w:rPr>
          <w:rFonts w:ascii="Times New Roman" w:hAnsi="Times New Roman" w:cs="Times New Roman"/>
          <w:sz w:val="24"/>
          <w:szCs w:val="24"/>
        </w:rPr>
      </w:pPr>
    </w:p>
    <w:sectPr w:rsidR="002509DC" w:rsidRPr="004D74A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666" w:rsidRDefault="007C2666" w:rsidP="0094571A">
      <w:pPr>
        <w:spacing w:after="0" w:line="240" w:lineRule="auto"/>
      </w:pPr>
      <w:r>
        <w:separator/>
      </w:r>
    </w:p>
  </w:endnote>
  <w:endnote w:type="continuationSeparator" w:id="0">
    <w:p w:rsidR="007C2666" w:rsidRDefault="007C2666" w:rsidP="0094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666" w:rsidRDefault="007C2666" w:rsidP="0094571A">
      <w:pPr>
        <w:spacing w:after="0" w:line="240" w:lineRule="auto"/>
      </w:pPr>
      <w:r>
        <w:separator/>
      </w:r>
    </w:p>
  </w:footnote>
  <w:footnote w:type="continuationSeparator" w:id="0">
    <w:p w:rsidR="007C2666" w:rsidRDefault="007C2666" w:rsidP="00945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71A" w:rsidRDefault="00122A45" w:rsidP="0094571A">
    <w:pPr>
      <w:pStyle w:val="NormalWeb"/>
      <w:tabs>
        <w:tab w:val="left" w:pos="7545"/>
      </w:tabs>
    </w:pPr>
    <w:r>
      <w:rPr>
        <w:noProof/>
      </w:rPr>
      <w:drawing>
        <wp:inline distT="0" distB="0" distL="0" distR="0" wp14:anchorId="778EBED9" wp14:editId="3A3C7036">
          <wp:extent cx="730166" cy="80962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1242" cy="810818"/>
                  </a:xfrm>
                  <a:prstGeom prst="rect">
                    <a:avLst/>
                  </a:prstGeom>
                </pic:spPr>
              </pic:pic>
            </a:graphicData>
          </a:graphic>
        </wp:inline>
      </w:drawing>
    </w:r>
    <w:r>
      <w:rPr>
        <w:noProof/>
      </w:rPr>
      <w:t xml:space="preserve">    </w:t>
    </w:r>
    <w:r w:rsidR="0094571A">
      <w:rPr>
        <w:noProof/>
      </w:rPr>
      <w:t xml:space="preserve">  </w:t>
    </w:r>
    <w:r w:rsidR="0094571A">
      <w:rPr>
        <w:noProof/>
      </w:rPr>
      <w:drawing>
        <wp:inline distT="0" distB="0" distL="0" distR="0" wp14:anchorId="40063496" wp14:editId="491C247A">
          <wp:extent cx="1457325" cy="695325"/>
          <wp:effectExtent l="0" t="0" r="9525" b="9525"/>
          <wp:docPr id="1" name="Resim 1" descr="C:\Users\190511~1\AppData\Local\Temp\Rar$DIa5044.1685\ab_baskanligi_yazis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90511~1\AppData\Local\Temp\Rar$DIa5044.1685\ab_baskanligi_yazisi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695325"/>
                  </a:xfrm>
                  <a:prstGeom prst="rect">
                    <a:avLst/>
                  </a:prstGeom>
                  <a:noFill/>
                  <a:ln>
                    <a:noFill/>
                  </a:ln>
                </pic:spPr>
              </pic:pic>
            </a:graphicData>
          </a:graphic>
        </wp:inline>
      </w:drawing>
    </w:r>
    <w:r w:rsidR="004F1B6F">
      <w:rPr>
        <w:noProof/>
      </w:rPr>
      <w:t xml:space="preserve">  </w:t>
    </w:r>
    <w:r>
      <w:rPr>
        <w:noProof/>
      </w:rPr>
      <w:t xml:space="preserve">    </w:t>
    </w:r>
    <w:r w:rsidR="0094571A">
      <w:rPr>
        <w:noProof/>
      </w:rPr>
      <w:drawing>
        <wp:inline distT="0" distB="0" distL="0" distR="0" wp14:anchorId="57B028D2" wp14:editId="1C1AEB97">
          <wp:extent cx="1304925" cy="695325"/>
          <wp:effectExtent l="0" t="0" r="9525" b="9525"/>
          <wp:docPr id="3" name="Resim 3" descr="C:\Users\190511~1\AppData\Local\Temp\Rar$DIa904.7969\u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90511~1\AppData\Local\Temp\Rar$DIa904.7969\ua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695325"/>
                  </a:xfrm>
                  <a:prstGeom prst="rect">
                    <a:avLst/>
                  </a:prstGeom>
                  <a:noFill/>
                  <a:ln>
                    <a:noFill/>
                  </a:ln>
                </pic:spPr>
              </pic:pic>
            </a:graphicData>
          </a:graphic>
        </wp:inline>
      </w:drawing>
    </w:r>
    <w:r w:rsidR="0094571A">
      <w:rPr>
        <w:noProof/>
      </w:rPr>
      <w:t xml:space="preserve">   </w:t>
    </w:r>
    <w:r>
      <w:rPr>
        <w:noProof/>
      </w:rPr>
      <w:t xml:space="preserve">  </w:t>
    </w:r>
    <w:r w:rsidR="0094571A">
      <w:rPr>
        <w:noProof/>
      </w:rPr>
      <w:t xml:space="preserve"> </w:t>
    </w:r>
    <w:r w:rsidR="0094571A">
      <w:rPr>
        <w:noProof/>
      </w:rPr>
      <w:drawing>
        <wp:inline distT="0" distB="0" distL="0" distR="0" wp14:anchorId="03983814" wp14:editId="16E9B977">
          <wp:extent cx="1285875" cy="704850"/>
          <wp:effectExtent l="0" t="0" r="9525" b="0"/>
          <wp:docPr id="4" name="Resim 4" descr="logo Erasmus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Erasmus Pl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7567" cy="705777"/>
                  </a:xfrm>
                  <a:prstGeom prst="rect">
                    <a:avLst/>
                  </a:prstGeom>
                  <a:noFill/>
                  <a:ln>
                    <a:noFill/>
                  </a:ln>
                </pic:spPr>
              </pic:pic>
            </a:graphicData>
          </a:graphic>
        </wp:inline>
      </w:drawing>
    </w:r>
    <w:r>
      <w:rPr>
        <w:noProof/>
      </w:rPr>
      <w:t xml:space="preserve">   </w:t>
    </w:r>
  </w:p>
  <w:p w:rsidR="0094571A" w:rsidRDefault="0094571A" w:rsidP="0094571A">
    <w:pPr>
      <w:pStyle w:val="NormalWeb"/>
    </w:pPr>
  </w:p>
  <w:p w:rsidR="0094571A" w:rsidRDefault="0094571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7D5"/>
    <w:multiLevelType w:val="multilevel"/>
    <w:tmpl w:val="B99A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93807"/>
    <w:multiLevelType w:val="multilevel"/>
    <w:tmpl w:val="3E62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C004E3"/>
    <w:multiLevelType w:val="multilevel"/>
    <w:tmpl w:val="3D9C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0A1322"/>
    <w:multiLevelType w:val="hybridMultilevel"/>
    <w:tmpl w:val="49D61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D5"/>
    <w:rsid w:val="00016055"/>
    <w:rsid w:val="000350EF"/>
    <w:rsid w:val="000678DF"/>
    <w:rsid w:val="000B2B8C"/>
    <w:rsid w:val="000C6708"/>
    <w:rsid w:val="000D52B0"/>
    <w:rsid w:val="00105896"/>
    <w:rsid w:val="00122A45"/>
    <w:rsid w:val="00130F3A"/>
    <w:rsid w:val="00142A62"/>
    <w:rsid w:val="001438D4"/>
    <w:rsid w:val="00147CD2"/>
    <w:rsid w:val="00191725"/>
    <w:rsid w:val="002509DC"/>
    <w:rsid w:val="00280449"/>
    <w:rsid w:val="002C30F8"/>
    <w:rsid w:val="003139E7"/>
    <w:rsid w:val="00344BE1"/>
    <w:rsid w:val="003C6087"/>
    <w:rsid w:val="0045003E"/>
    <w:rsid w:val="00453590"/>
    <w:rsid w:val="0046606C"/>
    <w:rsid w:val="004B7524"/>
    <w:rsid w:val="004D74AF"/>
    <w:rsid w:val="004F1B6F"/>
    <w:rsid w:val="00550CC1"/>
    <w:rsid w:val="00552D8C"/>
    <w:rsid w:val="005A3573"/>
    <w:rsid w:val="005B424E"/>
    <w:rsid w:val="005E06EF"/>
    <w:rsid w:val="006004CF"/>
    <w:rsid w:val="006061A7"/>
    <w:rsid w:val="00693FC7"/>
    <w:rsid w:val="006A0824"/>
    <w:rsid w:val="006D29D6"/>
    <w:rsid w:val="006F199E"/>
    <w:rsid w:val="00700ED8"/>
    <w:rsid w:val="00755AFE"/>
    <w:rsid w:val="007604BC"/>
    <w:rsid w:val="007A1265"/>
    <w:rsid w:val="007C2666"/>
    <w:rsid w:val="00806764"/>
    <w:rsid w:val="00844AAF"/>
    <w:rsid w:val="00865F00"/>
    <w:rsid w:val="00886949"/>
    <w:rsid w:val="008E4BD6"/>
    <w:rsid w:val="008F29D3"/>
    <w:rsid w:val="009274D4"/>
    <w:rsid w:val="0094571A"/>
    <w:rsid w:val="00991961"/>
    <w:rsid w:val="00A02226"/>
    <w:rsid w:val="00A22FD1"/>
    <w:rsid w:val="00A25D02"/>
    <w:rsid w:val="00A36359"/>
    <w:rsid w:val="00A42973"/>
    <w:rsid w:val="00A45162"/>
    <w:rsid w:val="00AE3FF6"/>
    <w:rsid w:val="00B932EF"/>
    <w:rsid w:val="00B93A3A"/>
    <w:rsid w:val="00BC7537"/>
    <w:rsid w:val="00C14998"/>
    <w:rsid w:val="00C61A5A"/>
    <w:rsid w:val="00C649DC"/>
    <w:rsid w:val="00C7016F"/>
    <w:rsid w:val="00C762B6"/>
    <w:rsid w:val="00D22285"/>
    <w:rsid w:val="00D22CA7"/>
    <w:rsid w:val="00D45FE4"/>
    <w:rsid w:val="00D854D5"/>
    <w:rsid w:val="00DF5ECD"/>
    <w:rsid w:val="00E2156C"/>
    <w:rsid w:val="00E4122D"/>
    <w:rsid w:val="00E87F77"/>
    <w:rsid w:val="00EA5C4B"/>
    <w:rsid w:val="00EB7686"/>
    <w:rsid w:val="00F37DCD"/>
    <w:rsid w:val="00F5335E"/>
    <w:rsid w:val="00F5413D"/>
    <w:rsid w:val="00F63BB7"/>
    <w:rsid w:val="00F67C73"/>
    <w:rsid w:val="00F77619"/>
    <w:rsid w:val="00FB0217"/>
    <w:rsid w:val="00FE0B9D"/>
    <w:rsid w:val="00FF31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854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4D5"/>
    <w:rPr>
      <w:rFonts w:ascii="Tahoma" w:hAnsi="Tahoma" w:cs="Tahoma"/>
      <w:sz w:val="16"/>
      <w:szCs w:val="16"/>
    </w:rPr>
  </w:style>
  <w:style w:type="character" w:styleId="Kpr">
    <w:name w:val="Hyperlink"/>
    <w:basedOn w:val="VarsaylanParagrafYazTipi"/>
    <w:uiPriority w:val="99"/>
    <w:unhideWhenUsed/>
    <w:rsid w:val="008E4BD6"/>
    <w:rPr>
      <w:color w:val="0000FF" w:themeColor="hyperlink"/>
      <w:u w:val="single"/>
    </w:rPr>
  </w:style>
  <w:style w:type="table" w:styleId="TabloKlavuzu">
    <w:name w:val="Table Grid"/>
    <w:basedOn w:val="NormalTablo"/>
    <w:uiPriority w:val="39"/>
    <w:rsid w:val="00B93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457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571A"/>
  </w:style>
  <w:style w:type="paragraph" w:styleId="Altbilgi">
    <w:name w:val="footer"/>
    <w:basedOn w:val="Normal"/>
    <w:link w:val="AltbilgiChar"/>
    <w:uiPriority w:val="99"/>
    <w:unhideWhenUsed/>
    <w:rsid w:val="009457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571A"/>
  </w:style>
  <w:style w:type="paragraph" w:styleId="NormalWeb">
    <w:name w:val="Normal (Web)"/>
    <w:basedOn w:val="Normal"/>
    <w:uiPriority w:val="99"/>
    <w:semiHidden/>
    <w:unhideWhenUsed/>
    <w:rsid w:val="009457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701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854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4D5"/>
    <w:rPr>
      <w:rFonts w:ascii="Tahoma" w:hAnsi="Tahoma" w:cs="Tahoma"/>
      <w:sz w:val="16"/>
      <w:szCs w:val="16"/>
    </w:rPr>
  </w:style>
  <w:style w:type="character" w:styleId="Kpr">
    <w:name w:val="Hyperlink"/>
    <w:basedOn w:val="VarsaylanParagrafYazTipi"/>
    <w:uiPriority w:val="99"/>
    <w:unhideWhenUsed/>
    <w:rsid w:val="008E4BD6"/>
    <w:rPr>
      <w:color w:val="0000FF" w:themeColor="hyperlink"/>
      <w:u w:val="single"/>
    </w:rPr>
  </w:style>
  <w:style w:type="table" w:styleId="TabloKlavuzu">
    <w:name w:val="Table Grid"/>
    <w:basedOn w:val="NormalTablo"/>
    <w:uiPriority w:val="39"/>
    <w:rsid w:val="00B93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457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571A"/>
  </w:style>
  <w:style w:type="paragraph" w:styleId="Altbilgi">
    <w:name w:val="footer"/>
    <w:basedOn w:val="Normal"/>
    <w:link w:val="AltbilgiChar"/>
    <w:uiPriority w:val="99"/>
    <w:unhideWhenUsed/>
    <w:rsid w:val="009457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571A"/>
  </w:style>
  <w:style w:type="paragraph" w:styleId="NormalWeb">
    <w:name w:val="Normal (Web)"/>
    <w:basedOn w:val="Normal"/>
    <w:uiPriority w:val="99"/>
    <w:semiHidden/>
    <w:unhideWhenUsed/>
    <w:rsid w:val="009457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70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9485">
      <w:bodyDiv w:val="1"/>
      <w:marLeft w:val="0"/>
      <w:marRight w:val="0"/>
      <w:marTop w:val="0"/>
      <w:marBottom w:val="0"/>
      <w:divBdr>
        <w:top w:val="none" w:sz="0" w:space="0" w:color="auto"/>
        <w:left w:val="none" w:sz="0" w:space="0" w:color="auto"/>
        <w:bottom w:val="none" w:sz="0" w:space="0" w:color="auto"/>
        <w:right w:val="none" w:sz="0" w:space="0" w:color="auto"/>
      </w:divBdr>
    </w:div>
    <w:div w:id="405760082">
      <w:bodyDiv w:val="1"/>
      <w:marLeft w:val="0"/>
      <w:marRight w:val="0"/>
      <w:marTop w:val="0"/>
      <w:marBottom w:val="0"/>
      <w:divBdr>
        <w:top w:val="none" w:sz="0" w:space="0" w:color="auto"/>
        <w:left w:val="none" w:sz="0" w:space="0" w:color="auto"/>
        <w:bottom w:val="none" w:sz="0" w:space="0" w:color="auto"/>
        <w:right w:val="none" w:sz="0" w:space="0" w:color="auto"/>
      </w:divBdr>
      <w:divsChild>
        <w:div w:id="1753428858">
          <w:marLeft w:val="0"/>
          <w:marRight w:val="0"/>
          <w:marTop w:val="0"/>
          <w:marBottom w:val="0"/>
          <w:divBdr>
            <w:top w:val="none" w:sz="0" w:space="0" w:color="auto"/>
            <w:left w:val="none" w:sz="0" w:space="0" w:color="auto"/>
            <w:bottom w:val="none" w:sz="0" w:space="0" w:color="auto"/>
            <w:right w:val="none" w:sz="0" w:space="0" w:color="auto"/>
          </w:divBdr>
        </w:div>
      </w:divsChild>
    </w:div>
    <w:div w:id="8454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a.gov.tr/anasayfa/icerikler/baglanti-ve-dokumanlar/2024-donemi-ka171-sozlesme-belgeler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ec.europa.eu/programmes/erasmus-plus/tools/distance_en.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873</Words>
  <Characters>4982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Benay KESKIN</dc:creator>
  <cp:lastModifiedBy>Benay KESKIN</cp:lastModifiedBy>
  <cp:revision>16</cp:revision>
  <dcterms:created xsi:type="dcterms:W3CDTF">2024-10-24T12:11:00Z</dcterms:created>
  <dcterms:modified xsi:type="dcterms:W3CDTF">2024-11-20T07:43:00Z</dcterms:modified>
</cp:coreProperties>
</file>