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073"/>
        <w:gridCol w:w="2280"/>
        <w:gridCol w:w="2730"/>
        <w:gridCol w:w="2835"/>
      </w:tblGrid>
      <w:tr w:rsidR="00AC5719" w14:paraId="7915E766" w14:textId="189DE026" w:rsidTr="00AC5719">
        <w:tc>
          <w:tcPr>
            <w:tcW w:w="2073" w:type="dxa"/>
          </w:tcPr>
          <w:p w14:paraId="469A0DBB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14:paraId="269BA65C" w14:textId="13FF5CDC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22 NİSAN SALI</w:t>
            </w:r>
          </w:p>
        </w:tc>
        <w:tc>
          <w:tcPr>
            <w:tcW w:w="2730" w:type="dxa"/>
          </w:tcPr>
          <w:p w14:paraId="3C49DFA7" w14:textId="3C0D0B52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24 NİSAN PERŞEMBE</w:t>
            </w:r>
          </w:p>
        </w:tc>
        <w:tc>
          <w:tcPr>
            <w:tcW w:w="2835" w:type="dxa"/>
          </w:tcPr>
          <w:p w14:paraId="7BACC44E" w14:textId="1D12C125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25 NİSAN CUMA</w:t>
            </w:r>
          </w:p>
        </w:tc>
      </w:tr>
      <w:tr w:rsidR="00AC5719" w14:paraId="14FE87B0" w14:textId="2DF3CE83" w:rsidTr="00AC5719">
        <w:tc>
          <w:tcPr>
            <w:tcW w:w="2073" w:type="dxa"/>
          </w:tcPr>
          <w:p w14:paraId="5A32C06B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B5DE10" w14:textId="090D318E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10.00</w:t>
            </w:r>
          </w:p>
        </w:tc>
        <w:tc>
          <w:tcPr>
            <w:tcW w:w="2280" w:type="dxa"/>
          </w:tcPr>
          <w:p w14:paraId="476769D7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Uluslararası Hukuk</w:t>
            </w:r>
          </w:p>
          <w:p w14:paraId="49494097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75045DAC" w14:textId="680CACAC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Sigorta Hukuku</w:t>
            </w:r>
          </w:p>
          <w:p w14:paraId="585B3D2C" w14:textId="0235DFC1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40C26545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Eşya Hukuku-II</w:t>
            </w:r>
          </w:p>
          <w:p w14:paraId="4954871C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05422F1C" w14:textId="1B98A090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Anayasa Hukuku-II</w:t>
            </w:r>
          </w:p>
          <w:p w14:paraId="54B6FEC6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3F46AA42" w14:textId="68A9C9FE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Devletler Özel Hukuku-II</w:t>
            </w:r>
          </w:p>
        </w:tc>
        <w:tc>
          <w:tcPr>
            <w:tcW w:w="2835" w:type="dxa"/>
          </w:tcPr>
          <w:p w14:paraId="7752047E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65F9D26F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68B94101" w14:textId="20833E4D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İdari Yargı</w:t>
            </w:r>
          </w:p>
          <w:p w14:paraId="5B249B37" w14:textId="77777777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  <w:p w14:paraId="7D4639E6" w14:textId="1D2CB88F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19" w14:paraId="1290E7FA" w14:textId="0A28233F" w:rsidTr="00AC5719">
        <w:tc>
          <w:tcPr>
            <w:tcW w:w="2073" w:type="dxa"/>
          </w:tcPr>
          <w:p w14:paraId="4E7055BB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F7BD8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B47464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3EEC60" w14:textId="703F0BCC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11.30</w:t>
            </w:r>
          </w:p>
        </w:tc>
        <w:tc>
          <w:tcPr>
            <w:tcW w:w="2280" w:type="dxa"/>
          </w:tcPr>
          <w:p w14:paraId="0934B8F4" w14:textId="2069F2A6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Atatürk İlkeleri ve İnkılap Tarihi-II</w:t>
            </w:r>
          </w:p>
          <w:p w14:paraId="7E3CCDE8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03A81906" w14:textId="67D5B279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İcra İflas Hukuku-II</w:t>
            </w:r>
          </w:p>
        </w:tc>
        <w:tc>
          <w:tcPr>
            <w:tcW w:w="2730" w:type="dxa"/>
          </w:tcPr>
          <w:p w14:paraId="307DB3B3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Borçlar Hukuku Genel Hükümler-II</w:t>
            </w:r>
          </w:p>
          <w:p w14:paraId="45C4E22E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62D4A37D" w14:textId="2C7A5E14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Ceza Usul Hukuku-II</w:t>
            </w:r>
          </w:p>
        </w:tc>
        <w:tc>
          <w:tcPr>
            <w:tcW w:w="2835" w:type="dxa"/>
          </w:tcPr>
          <w:p w14:paraId="232A519F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Yeşil Sosyal Hizmet</w:t>
            </w:r>
          </w:p>
          <w:p w14:paraId="2989F9EF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2D461001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Pr="00AC5719">
              <w:rPr>
                <w:rFonts w:ascii="Times New Roman" w:hAnsi="Times New Roman" w:cs="Times New Roman"/>
              </w:rPr>
              <w:t>Trade</w:t>
            </w:r>
            <w:proofErr w:type="spellEnd"/>
            <w:r w:rsidRPr="00AC5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5719">
              <w:rPr>
                <w:rFonts w:ascii="Times New Roman" w:hAnsi="Times New Roman" w:cs="Times New Roman"/>
              </w:rPr>
              <w:t>Law</w:t>
            </w:r>
            <w:proofErr w:type="spellEnd"/>
          </w:p>
          <w:p w14:paraId="73E0C975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671E26CA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119D7834" w14:textId="0B58C22E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Alternatif Uyuşmazlık Çözüm Yolları</w:t>
            </w:r>
          </w:p>
          <w:p w14:paraId="40DCD093" w14:textId="77777777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19" w14:paraId="6F9F23DF" w14:textId="723A6314" w:rsidTr="00AC5719">
        <w:tc>
          <w:tcPr>
            <w:tcW w:w="2073" w:type="dxa"/>
          </w:tcPr>
          <w:p w14:paraId="4C69EAC3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FDB4C7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6B68C9" w14:textId="16600DCA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13.30</w:t>
            </w:r>
          </w:p>
        </w:tc>
        <w:tc>
          <w:tcPr>
            <w:tcW w:w="2280" w:type="dxa"/>
          </w:tcPr>
          <w:p w14:paraId="3FD888AB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Yönetim Hukuku-II</w:t>
            </w:r>
          </w:p>
          <w:p w14:paraId="6923D479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3DB56B5D" w14:textId="3E0846E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İnsan Hakları ve AİHM Kararları</w:t>
            </w:r>
          </w:p>
          <w:p w14:paraId="244743A3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5C201512" w14:textId="213B4685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14:paraId="5BAD8CFC" w14:textId="77777777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Borçlar Hukuku Özel Hükümler-II</w:t>
            </w:r>
          </w:p>
          <w:p w14:paraId="18324420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638596CE" w14:textId="1A3FAF3C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Ceza Hukuku Genel Hükümler-II</w:t>
            </w:r>
          </w:p>
          <w:p w14:paraId="6361020D" w14:textId="77777777" w:rsid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</w:p>
          <w:p w14:paraId="55D536AB" w14:textId="5B6C435C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Medeni Hukuk-II</w:t>
            </w:r>
          </w:p>
        </w:tc>
        <w:tc>
          <w:tcPr>
            <w:tcW w:w="2835" w:type="dxa"/>
          </w:tcPr>
          <w:p w14:paraId="44F7E1A3" w14:textId="77777777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5719" w14:paraId="736564C7" w14:textId="77777777" w:rsidTr="00AC5719">
        <w:tc>
          <w:tcPr>
            <w:tcW w:w="2073" w:type="dxa"/>
          </w:tcPr>
          <w:p w14:paraId="2D903DDF" w14:textId="52D6D799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5719">
              <w:rPr>
                <w:rFonts w:ascii="Times New Roman" w:hAnsi="Times New Roman" w:cs="Times New Roman"/>
                <w:b/>
                <w:bCs/>
              </w:rPr>
              <w:t>15.15</w:t>
            </w:r>
          </w:p>
        </w:tc>
        <w:tc>
          <w:tcPr>
            <w:tcW w:w="2280" w:type="dxa"/>
          </w:tcPr>
          <w:p w14:paraId="4E913E4A" w14:textId="5CFA77FD" w:rsidR="00AC5719" w:rsidRPr="00AC5719" w:rsidRDefault="00AC5719" w:rsidP="00AC5719">
            <w:pPr>
              <w:jc w:val="center"/>
              <w:rPr>
                <w:rFonts w:ascii="Times New Roman" w:hAnsi="Times New Roman" w:cs="Times New Roman"/>
              </w:rPr>
            </w:pPr>
            <w:r w:rsidRPr="00AC5719">
              <w:rPr>
                <w:rFonts w:ascii="Times New Roman" w:hAnsi="Times New Roman" w:cs="Times New Roman"/>
              </w:rPr>
              <w:t>Medeni Usul Hukuku-II</w:t>
            </w:r>
          </w:p>
        </w:tc>
        <w:tc>
          <w:tcPr>
            <w:tcW w:w="2730" w:type="dxa"/>
          </w:tcPr>
          <w:p w14:paraId="350F717A" w14:textId="35358853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8131EF" w14:textId="77777777" w:rsidR="00AC5719" w:rsidRPr="00AC5719" w:rsidRDefault="00AC5719" w:rsidP="00AC57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1028A2" w14:textId="77777777" w:rsidR="00647DB9" w:rsidRDefault="00647DB9"/>
    <w:sectPr w:rsidR="0064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19"/>
    <w:rsid w:val="00232806"/>
    <w:rsid w:val="004159D3"/>
    <w:rsid w:val="00647DB9"/>
    <w:rsid w:val="007A45F5"/>
    <w:rsid w:val="007D63F7"/>
    <w:rsid w:val="00AC5719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7141C9"/>
  <w15:chartTrackingRefBased/>
  <w15:docId w15:val="{005C18DE-53D4-2542-911A-CE1C9ADB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5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5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5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5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57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57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57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57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5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571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571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57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57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57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57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57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57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5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5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57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57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571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571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571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C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Dr.Öğr. Üyesi Tuğçe ARSLANPINAR TAT</dc:creator>
  <cp:keywords/>
  <dc:description/>
  <cp:lastModifiedBy>Dr.Öğr. Üyesi Tuğçe ARSLANPINAR TAT</cp:lastModifiedBy>
  <cp:revision>1</cp:revision>
  <dcterms:created xsi:type="dcterms:W3CDTF">2025-04-19T10:37:00Z</dcterms:created>
  <dcterms:modified xsi:type="dcterms:W3CDTF">2025-04-19T10:56:00Z</dcterms:modified>
</cp:coreProperties>
</file>