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B7" w:rsidRPr="004B6FB7" w:rsidRDefault="004B6FB7" w:rsidP="004B6F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B6FB7">
        <w:rPr>
          <w:rFonts w:ascii="Segoe UI" w:eastAsia="Times New Roman" w:hAnsi="Segoe UI" w:cs="Segoe UI"/>
          <w:color w:val="172B4D"/>
          <w:sz w:val="21"/>
          <w:szCs w:val="21"/>
        </w:rPr>
        <w:br/>
      </w:r>
    </w:p>
    <w:p w:rsidR="004B6FB7" w:rsidRPr="004B6FB7" w:rsidRDefault="004B6FB7" w:rsidP="004B6FB7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</w:pPr>
      <w:hyperlink r:id="rId4" w:history="1">
        <w:r w:rsidRPr="004B6FB7">
          <w:rPr>
            <w:rFonts w:ascii="Segoe UI" w:eastAsia="Times New Roman" w:hAnsi="Segoe UI" w:cs="Segoe UI"/>
            <w:color w:val="172B4D"/>
            <w:spacing w:val="-2"/>
            <w:kern w:val="36"/>
            <w:sz w:val="42"/>
            <w:szCs w:val="42"/>
            <w:shd w:val="clear" w:color="auto" w:fill="C9D7F1"/>
          </w:rPr>
          <w:t>Invoice Header Information</w:t>
        </w:r>
      </w:hyperlink>
    </w:p>
    <w:p w:rsidR="004B6FB7" w:rsidRDefault="004B6FB7" w:rsidP="004B6F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B6FB7">
        <w:rPr>
          <w:rFonts w:ascii="Segoe UI" w:eastAsia="Times New Roman" w:hAnsi="Segoe UI" w:cs="Segoe UI"/>
          <w:color w:val="172B4D"/>
          <w:sz w:val="21"/>
          <w:szCs w:val="21"/>
        </w:rPr>
        <w:br/>
        <w:t xml:space="preserve">In the header section of the receipt, information that will be valid for all materials or services ordered, shipped or invoiced </w:t>
      </w:r>
      <w:proofErr w:type="gramStart"/>
      <w:r w:rsidRPr="004B6FB7">
        <w:rPr>
          <w:rFonts w:ascii="Segoe UI" w:eastAsia="Times New Roman" w:hAnsi="Segoe UI" w:cs="Segoe UI"/>
          <w:color w:val="172B4D"/>
          <w:sz w:val="21"/>
          <w:szCs w:val="21"/>
        </w:rPr>
        <w:t>is recorded</w:t>
      </w:r>
      <w:proofErr w:type="gramEnd"/>
      <w:r w:rsidRPr="004B6FB7">
        <w:rPr>
          <w:rFonts w:ascii="Segoe UI" w:eastAsia="Times New Roman" w:hAnsi="Segoe UI" w:cs="Segoe UI"/>
          <w:color w:val="172B4D"/>
          <w:sz w:val="21"/>
          <w:szCs w:val="21"/>
        </w:rPr>
        <w:t>. This general information is included in the sections grouped into information type. The areas in the header section are as follows: </w:t>
      </w:r>
    </w:p>
    <w:p w:rsidR="004B6FB7" w:rsidRPr="004B6FB7" w:rsidRDefault="004B6FB7" w:rsidP="004B6F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7282"/>
      </w:tblGrid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Invoice number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tracking number of the receipt on the computer. While numbering, number and letter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can be used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together. 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Vouchers are ordered by number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. Voucher number is a required field. Each invoice type follows a separate sequence number.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date of the transaction. Receipt date is a required field.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the time the transaction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was recorded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 number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number of the document of the transaction. It is a 32 character long alphanumeric field. Documents from different companies can have the same number. 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Vouchers are not ordered by document number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. Therefore, there may be more than one voucher with the same document number.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This field is included in the invoices. The issue date of the invoice.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 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The serial number of the invoices.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Account Code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code of the current account to which the invoice belongs.</w:t>
            </w:r>
            <w:proofErr w:type="gramEnd"/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Account Title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title of the current account to which the invoice belongs.</w:t>
            </w:r>
            <w:proofErr w:type="gramEnd"/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code of the payment plan to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be applied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across the receipt. If the payment plan that will be valid in the transactions of the current account is determined in the current account card, it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transferred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this field by default. The voucher or invoice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can be changed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it is to be closed according to a different payment plan.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 Transaction 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Voucher / Invoice is a commercial transaction code. Commercial transaction groups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are listed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selection is made. If a commercial transaction group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specified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current account card to which the receipt belongs, the field comes as default. It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can be changed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necessary.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code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a second coding field, 10 characters long, used to group chips. The special code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used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user to group the slips according to their own company-specific criteria. The user can also use the special code field to process information that does not appear on the receipt but wants to enter.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Authorization Code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Used for detailed authorization. </w:t>
            </w: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9D7F1"/>
              </w:rPr>
              <w:t>It is 10 characters long. </w:t>
            </w: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the job description of each user, the records that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can be used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different. Planning is required for detailed authorization definition. As a first step, receipts that users or groups of users can access and process should be determined. Then, different authorization codes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should be given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receipt groups that can be used by each authority group. According to the authorization code, encryption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done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 voucher basis. It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ensured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only the persons who enter the program can access and take action with the authorization code given here.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Card No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case the payment of the invoice </w:t>
            </w:r>
            <w:proofErr w:type="gramStart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is made</w:t>
            </w:r>
            <w:proofErr w:type="gramEnd"/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credit card, it is the number of the relevant card.</w:t>
            </w:r>
          </w:p>
        </w:tc>
      </w:tr>
      <w:tr w:rsidR="004B6FB7" w:rsidRPr="004B6FB7" w:rsidTr="004B6FB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Transaction Status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B6FB7" w:rsidRPr="004B6FB7" w:rsidRDefault="004B6FB7" w:rsidP="004B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automatic bank transaction (automatic bill payments), it is the area where the transaction status for the invoice is determined or monitored.</w:t>
            </w:r>
          </w:p>
        </w:tc>
      </w:tr>
    </w:tbl>
    <w:p w:rsidR="00EA2F9F" w:rsidRDefault="00EA2F9F"/>
    <w:sectPr w:rsidR="00EA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B7"/>
    <w:rsid w:val="004B6FB7"/>
    <w:rsid w:val="00E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025D"/>
  <w15:chartTrackingRefBased/>
  <w15:docId w15:val="{450A206B-C2FA-44F5-A055-E0876C1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F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6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B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267">
              <w:marLeft w:val="225"/>
              <w:marRight w:val="15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usercontent.com/translate_c?depth=1&amp;pto=aue&amp;rurl=translate.google.com&amp;sl=auto&amp;sp=nmt4&amp;tl=en&amp;u=https://docs.logo.com.tr/pages/viewpage.action%3FpageId%3D34229560&amp;usg=ALkJrhjRTOk0FMrffouZ_L5vehNG-m4z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</cp:revision>
  <dcterms:created xsi:type="dcterms:W3CDTF">2020-04-22T07:03:00Z</dcterms:created>
  <dcterms:modified xsi:type="dcterms:W3CDTF">2020-04-22T07:08:00Z</dcterms:modified>
</cp:coreProperties>
</file>