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F2" w:rsidRPr="001051F2" w:rsidRDefault="001051F2" w:rsidP="001051F2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</w:pPr>
      <w:r w:rsidRPr="001051F2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  <w:fldChar w:fldCharType="begin"/>
      </w:r>
      <w:r w:rsidRPr="001051F2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  <w:instrText xml:space="preserve"> HYPERLINK "https://translate.googleusercontent.com/translate_c?depth=1&amp;pto=aue&amp;rurl=translate.google.com&amp;sl=auto&amp;sp=nmt4&amp;tl=en&amp;u=https://docs.logo.com.tr/pages/viewpage.action%3FpageId%3D22274486&amp;usg=ALkJrhhWLhSWKvKMTivpHQQprjFfH8eZqw" </w:instrText>
      </w:r>
      <w:r w:rsidRPr="001051F2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  <w:fldChar w:fldCharType="separate"/>
      </w:r>
      <w:r w:rsidRPr="001051F2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  <w:u w:val="single"/>
          <w:shd w:val="clear" w:color="auto" w:fill="C9D7F1"/>
        </w:rPr>
        <w:t>Material Record Types</w:t>
      </w:r>
      <w:r w:rsidRPr="001051F2">
        <w:rPr>
          <w:rFonts w:ascii="Segoe UI" w:eastAsia="Times New Roman" w:hAnsi="Segoe UI" w:cs="Segoe UI"/>
          <w:color w:val="172B4D"/>
          <w:spacing w:val="-2"/>
          <w:kern w:val="36"/>
          <w:sz w:val="42"/>
          <w:szCs w:val="42"/>
        </w:rPr>
        <w:fldChar w:fldCharType="end"/>
      </w:r>
    </w:p>
    <w:p w:rsidR="001051F2" w:rsidRPr="001051F2" w:rsidRDefault="001051F2" w:rsidP="001051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br/>
        <w:t xml:space="preserve">The material registration type </w:t>
      </w:r>
      <w:proofErr w:type="gramStart"/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>is used</w:t>
      </w:r>
      <w:proofErr w:type="gramEnd"/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 xml:space="preserve"> for classification of goods. With this classification, more automation and reporting flexibility </w:t>
      </w:r>
      <w:proofErr w:type="gramStart"/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>was observed</w:t>
      </w:r>
      <w:proofErr w:type="gramEnd"/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>. Material card types are determined according to the purpose of use and purchase / sale of the goods.</w:t>
      </w:r>
    </w:p>
    <w:p w:rsidR="001051F2" w:rsidRPr="001051F2" w:rsidRDefault="001051F2" w:rsidP="001051F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>The material type is determined in the record type field in the materia</w:t>
      </w:r>
      <w:bookmarkStart w:id="0" w:name="_GoBack"/>
      <w:bookmarkEnd w:id="0"/>
      <w:r w:rsidRPr="001051F2">
        <w:rPr>
          <w:rFonts w:ascii="Segoe UI" w:eastAsia="Times New Roman" w:hAnsi="Segoe UI" w:cs="Segoe UI"/>
          <w:color w:val="172B4D"/>
          <w:sz w:val="21"/>
          <w:szCs w:val="21"/>
        </w:rPr>
        <w:t>l cards list. The material posting types are: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7636"/>
      </w:tblGrid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Raw Material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Semi-Finished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Raw Material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Semi-Finished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Especially in companies that manufacture and sell the products they produce, not only raw materials, but also semi-finished and finished items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are used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production. These products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are recorded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separately as raw material, finished and semi-finished types.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production, the state of the substances necessary to form a product before processing, its natural state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is called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raw material.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the raw material not fully processed and not finished.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kinds of products processed and manufactured using raw materials and semi-finished products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are called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finished products.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Trade goods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Goods that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are not related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production, which are only bought and sold, are also included under material registration types as card types under the name of commercial goods.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Mixed Box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The goods may also differ according to their sales methods and forms. Mixed parcel is a sales method. Each mixed box consists of several material items. </w:t>
            </w: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9D7F1"/>
              </w:rPr>
              <w:t xml:space="preserve">Both the sales of the materials in the mixed parcel and the sold items in the parcel and their sales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9D7F1"/>
              </w:rPr>
              <w:t>are monitored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9D7F1"/>
              </w:rPr>
              <w:t xml:space="preserve"> separately and their costs are calculated.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Deposit Mal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is used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record and monitor the deposit purchase, sales and deposit return transactions of the enterprises that buy and sell the deposit.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Fixed Asset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It is used to record the fixed assets, which are all necessary items used by a company to continue its activities.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Consumer Goods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proofErr w:type="gramStart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is used</w:t>
            </w:r>
            <w:proofErr w:type="gramEnd"/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record the materials consumed by the company (fuel, stationery etc.).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Material Class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It is used to record material types of general type.</w:t>
            </w:r>
          </w:p>
        </w:tc>
      </w:tr>
      <w:tr w:rsidR="001051F2" w:rsidRPr="001051F2" w:rsidTr="001051F2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Material Class with Tables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051F2" w:rsidRPr="001051F2" w:rsidRDefault="001051F2" w:rsidP="0010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F2">
              <w:rPr>
                <w:rFonts w:ascii="Times New Roman" w:eastAsia="Times New Roman" w:hAnsi="Times New Roman" w:cs="Times New Roman"/>
                <w:sz w:val="24"/>
                <w:szCs w:val="24"/>
              </w:rPr>
              <w:t>Used to save material classes with tables.</w:t>
            </w:r>
          </w:p>
        </w:tc>
      </w:tr>
    </w:tbl>
    <w:p w:rsidR="00800513" w:rsidRDefault="00800513"/>
    <w:sectPr w:rsidR="0080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2"/>
    <w:rsid w:val="001051F2"/>
    <w:rsid w:val="008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0E4D1-5311-4CCE-AA36-9EA9207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5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</cp:revision>
  <dcterms:created xsi:type="dcterms:W3CDTF">2020-04-22T08:26:00Z</dcterms:created>
  <dcterms:modified xsi:type="dcterms:W3CDTF">2020-04-22T08:27:00Z</dcterms:modified>
</cp:coreProperties>
</file>