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7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185"/>
        <w:gridCol w:w="597"/>
        <w:gridCol w:w="135"/>
        <w:gridCol w:w="23"/>
        <w:gridCol w:w="792"/>
        <w:gridCol w:w="617"/>
        <w:gridCol w:w="276"/>
        <w:gridCol w:w="89"/>
        <w:gridCol w:w="363"/>
        <w:gridCol w:w="162"/>
        <w:gridCol w:w="729"/>
        <w:gridCol w:w="1449"/>
      </w:tblGrid>
      <w:tr w:rsidR="007C15BB" w:rsidRPr="00183415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C15BB" w:rsidRPr="00D3525B" w:rsidRDefault="007C15BB" w:rsidP="008352BD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>Çağ Üniversitesi</w:t>
            </w:r>
          </w:p>
          <w:p w:rsidR="007C15BB" w:rsidRPr="00D3525B" w:rsidRDefault="007C15BB" w:rsidP="009D360B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 xml:space="preserve">Meslek Yüksek Okulu, </w:t>
            </w:r>
            <w:r w:rsidR="009D360B" w:rsidRPr="00D3525B">
              <w:rPr>
                <w:b/>
                <w:color w:val="FFFFFF"/>
                <w:sz w:val="22"/>
                <w:szCs w:val="22"/>
              </w:rPr>
              <w:t>Tıbbi Dokümantasyon ve Sekreterlik</w:t>
            </w:r>
            <w:r w:rsidRPr="00D3525B">
              <w:rPr>
                <w:b/>
                <w:color w:val="FFFFFF"/>
                <w:sz w:val="22"/>
                <w:szCs w:val="22"/>
              </w:rPr>
              <w:t xml:space="preserve"> Programı</w:t>
            </w:r>
          </w:p>
        </w:tc>
      </w:tr>
      <w:tr w:rsidR="007C15BB" w:rsidRPr="00183415" w:rsidTr="008352BD">
        <w:tc>
          <w:tcPr>
            <w:tcW w:w="1995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7C15BB" w:rsidRPr="00D32386" w:rsidTr="008352BD">
        <w:tc>
          <w:tcPr>
            <w:tcW w:w="1995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SAG 103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FC6580" w:rsidP="00835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 Yönetim Sistemleri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7C15BB" w:rsidRPr="00D3525B" w:rsidRDefault="00C62910" w:rsidP="00FC6580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(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-0-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C15BB" w:rsidRPr="00D3525B" w:rsidRDefault="00FC6580" w:rsidP="008352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Öğretim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sz w:val="22"/>
                <w:szCs w:val="22"/>
                <w:lang w:val="en-US"/>
              </w:rPr>
            </w:pPr>
            <w:r w:rsidRPr="00D3525B">
              <w:rPr>
                <w:sz w:val="22"/>
                <w:szCs w:val="22"/>
              </w:rPr>
              <w:t>Türkçe</w:t>
            </w:r>
            <w:r w:rsidRPr="00D3525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</w:rPr>
              <w:t>Yüzyüze</w:t>
            </w:r>
            <w:proofErr w:type="spellEnd"/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Türü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ve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Zorunlu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/ 1.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Yıl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Güz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7C15BB" w:rsidRPr="00183415" w:rsidTr="008352BD">
        <w:tc>
          <w:tcPr>
            <w:tcW w:w="2130" w:type="dxa"/>
            <w:gridSpan w:val="5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7C15BB" w:rsidRPr="00D3525B" w:rsidRDefault="007C15BB" w:rsidP="00066FFD">
            <w:pPr>
              <w:rPr>
                <w:b/>
                <w:sz w:val="22"/>
                <w:szCs w:val="22"/>
              </w:rPr>
            </w:pPr>
            <w:proofErr w:type="spellStart"/>
            <w:r w:rsidRPr="00D3525B">
              <w:rPr>
                <w:sz w:val="22"/>
                <w:szCs w:val="22"/>
                <w:lang w:val="en-US"/>
              </w:rPr>
              <w:t>Öğr.Gör</w:t>
            </w:r>
            <w:proofErr w:type="spellEnd"/>
            <w:r w:rsidRPr="00D3525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F4BC0" w:rsidRPr="00D3525B">
              <w:rPr>
                <w:sz w:val="22"/>
                <w:szCs w:val="22"/>
                <w:lang w:val="en-US"/>
              </w:rPr>
              <w:t>Şeyda</w:t>
            </w:r>
            <w:proofErr w:type="spellEnd"/>
            <w:r w:rsidR="00DF4BC0" w:rsidRPr="00D3525B">
              <w:rPr>
                <w:sz w:val="22"/>
                <w:szCs w:val="22"/>
                <w:lang w:val="en-US"/>
              </w:rPr>
              <w:t xml:space="preserve"> ÇAVMAK</w:t>
            </w:r>
            <w:r w:rsidRPr="00D3525B">
              <w:rPr>
                <w:b/>
                <w:sz w:val="22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Saatleri</w:t>
            </w:r>
            <w:r w:rsidR="005F6E42" w:rsidRPr="00D3525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Ofis Saatleri</w:t>
            </w:r>
          </w:p>
          <w:p w:rsidR="00910C34" w:rsidRPr="00D3525B" w:rsidRDefault="00910C34" w:rsidP="008352BD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İletişim</w:t>
            </w:r>
            <w:r w:rsidR="00066FFD" w:rsidRPr="00D3525B">
              <w:rPr>
                <w:b/>
                <w:bCs/>
                <w:sz w:val="22"/>
                <w:szCs w:val="22"/>
              </w:rPr>
              <w:t xml:space="preserve"> </w:t>
            </w:r>
            <w:r w:rsidR="00DF4BC0" w:rsidRPr="00D3525B">
              <w:rPr>
                <w:bCs/>
                <w:sz w:val="22"/>
                <w:szCs w:val="22"/>
              </w:rPr>
              <w:t>seydacavmak</w:t>
            </w:r>
            <w:r w:rsidR="00066FFD" w:rsidRPr="00D3525B">
              <w:rPr>
                <w:bCs/>
                <w:sz w:val="22"/>
                <w:szCs w:val="22"/>
              </w:rPr>
              <w:t>@cag.edu.tr</w:t>
            </w:r>
          </w:p>
        </w:tc>
      </w:tr>
      <w:tr w:rsidR="007C15BB" w:rsidRPr="0038398D" w:rsidTr="008352BD">
        <w:tc>
          <w:tcPr>
            <w:tcW w:w="2130" w:type="dxa"/>
            <w:gridSpan w:val="5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Dersin Amacı:    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7C15BB" w:rsidRPr="00D3525B" w:rsidRDefault="00143550" w:rsidP="001435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2C3E50"/>
                <w:sz w:val="22"/>
                <w:szCs w:val="22"/>
              </w:rPr>
              <w:t>Bu dersin amacı öğrencilerin, çalışacağı kurumlarda sağlık ve güvenlikle ilgili çalışmaların etkin bir şekilde yürütülmesini sağlayacak olan İş Sağlığı ve Güveliği Yönetim Sistemlerini tanıtmaktır. Ayrıca ç</w:t>
            </w:r>
            <w:r w:rsidRPr="00143550">
              <w:rPr>
                <w:color w:val="2C3E50"/>
                <w:sz w:val="22"/>
                <w:szCs w:val="22"/>
              </w:rPr>
              <w:t>alışma ortamlarındaki olası risklerin tespit edildiği, bu riskleri yok etmek için ilg</w:t>
            </w:r>
            <w:r>
              <w:rPr>
                <w:color w:val="2C3E50"/>
                <w:sz w:val="22"/>
                <w:szCs w:val="22"/>
              </w:rPr>
              <w:t>i</w:t>
            </w:r>
            <w:r w:rsidRPr="00143550">
              <w:rPr>
                <w:color w:val="2C3E50"/>
                <w:sz w:val="22"/>
                <w:szCs w:val="22"/>
              </w:rPr>
              <w:t>li mevzuata ve standartlara uygun programların oluşturulduğu ve uygulandığı yönetim</w:t>
            </w:r>
            <w:r>
              <w:rPr>
                <w:color w:val="2C3E50"/>
                <w:sz w:val="22"/>
                <w:szCs w:val="22"/>
              </w:rPr>
              <w:t xml:space="preserve"> yapı ve felsefesi hakkında bilgi edineceklerdir.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6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143550" w:rsidP="001435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1.İSG Yönetiminin prensipleri hakkında bilgi sahibi olacak, 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&amp; 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  <w:r w:rsidR="00B56D59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143550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2.</w:t>
            </w:r>
            <w:r w:rsidR="00143550">
              <w:rPr>
                <w:sz w:val="22"/>
                <w:szCs w:val="22"/>
              </w:rPr>
              <w:t>İSG Yönetimi ve Kalite arasında ilişki kurabilecek,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&amp; 6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0C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5 </w:t>
            </w:r>
            <w:r w:rsidR="00B56D59">
              <w:rPr>
                <w:b/>
                <w:bCs/>
                <w:sz w:val="22"/>
                <w:szCs w:val="22"/>
              </w:rPr>
              <w:t>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143550" w:rsidP="001435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43550">
              <w:rPr>
                <w:sz w:val="22"/>
                <w:szCs w:val="22"/>
              </w:rPr>
              <w:t xml:space="preserve">BSI 8800, OHSAS 18001 ve OHSAS 18002 Yönetim Sistemlerini </w:t>
            </w:r>
            <w:r>
              <w:rPr>
                <w:sz w:val="22"/>
                <w:szCs w:val="22"/>
              </w:rPr>
              <w:t xml:space="preserve">tanımlayabilecek ve </w:t>
            </w:r>
            <w:r w:rsidRPr="00143550">
              <w:rPr>
                <w:sz w:val="22"/>
                <w:szCs w:val="22"/>
              </w:rPr>
              <w:t xml:space="preserve">ayırt </w:t>
            </w:r>
            <w:r>
              <w:rPr>
                <w:sz w:val="22"/>
                <w:szCs w:val="22"/>
              </w:rPr>
              <w:t>edebilecek,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B56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B56D5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9017D4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4.</w:t>
            </w:r>
            <w:r w:rsidR="00143550">
              <w:rPr>
                <w:sz w:val="22"/>
                <w:szCs w:val="22"/>
              </w:rPr>
              <w:t xml:space="preserve">Dünyada ve Türkiye’deki </w:t>
            </w:r>
            <w:r w:rsidR="00143550" w:rsidRPr="00143550">
              <w:rPr>
                <w:sz w:val="22"/>
                <w:szCs w:val="22"/>
              </w:rPr>
              <w:t>önemli İSG kurumlarını tanımlama ve sınıfland</w:t>
            </w:r>
            <w:r w:rsidR="009017D4">
              <w:rPr>
                <w:sz w:val="22"/>
                <w:szCs w:val="22"/>
              </w:rPr>
              <w:t>ırma hakkında bilgi sahibi olacak,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&amp; 1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 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9017D4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5.</w:t>
            </w:r>
            <w:r w:rsidR="009017D4" w:rsidRPr="009017D4">
              <w:rPr>
                <w:sz w:val="22"/>
                <w:szCs w:val="22"/>
              </w:rPr>
              <w:t>AB Çerçeve Direktifleri ile ILO'daki</w:t>
            </w:r>
            <w:r w:rsidR="009017D4">
              <w:rPr>
                <w:sz w:val="22"/>
                <w:szCs w:val="22"/>
              </w:rPr>
              <w:t xml:space="preserve"> İSG Yönetim Sistemlerini kavrayacaktır.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0C401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auto"/>
          </w:tcPr>
          <w:p w:rsidR="00DF4BC0" w:rsidRPr="00D3525B" w:rsidRDefault="007C15BB" w:rsidP="009017D4">
            <w:pPr>
              <w:jc w:val="both"/>
              <w:rPr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 Tanımı: </w:t>
            </w:r>
            <w:r w:rsidR="00FA4D62" w:rsidRPr="00D3525B">
              <w:rPr>
                <w:b/>
                <w:bCs/>
                <w:sz w:val="22"/>
                <w:szCs w:val="22"/>
              </w:rPr>
              <w:t>B</w:t>
            </w:r>
            <w:r w:rsidR="00FA4D62" w:rsidRPr="00D3525B">
              <w:rPr>
                <w:bCs/>
                <w:sz w:val="22"/>
                <w:szCs w:val="22"/>
              </w:rPr>
              <w:t>u ders kapsamında;</w:t>
            </w:r>
            <w:r w:rsidRPr="00D3525B">
              <w:rPr>
                <w:bCs/>
                <w:sz w:val="22"/>
                <w:szCs w:val="22"/>
              </w:rPr>
              <w:t xml:space="preserve"> </w:t>
            </w:r>
            <w:r w:rsidR="009017D4">
              <w:rPr>
                <w:bCs/>
                <w:sz w:val="22"/>
                <w:szCs w:val="22"/>
              </w:rPr>
              <w:t xml:space="preserve">İSG Yönetim Sistemlerinin </w:t>
            </w:r>
            <w:r w:rsidR="00FA4D62" w:rsidRPr="00D3525B">
              <w:rPr>
                <w:bCs/>
                <w:sz w:val="22"/>
                <w:szCs w:val="22"/>
              </w:rPr>
              <w:t xml:space="preserve">tanımı, tarihçesi, </w:t>
            </w:r>
            <w:r w:rsidR="009017D4">
              <w:rPr>
                <w:bCs/>
                <w:sz w:val="22"/>
                <w:szCs w:val="22"/>
              </w:rPr>
              <w:t>ISO 9001, OHSAS</w:t>
            </w:r>
            <w:r w:rsidR="009017D4" w:rsidRPr="009017D4">
              <w:rPr>
                <w:bCs/>
                <w:sz w:val="22"/>
                <w:szCs w:val="22"/>
              </w:rPr>
              <w:t xml:space="preserve"> 18</w:t>
            </w:r>
            <w:r w:rsidR="009017D4">
              <w:rPr>
                <w:bCs/>
                <w:sz w:val="22"/>
                <w:szCs w:val="22"/>
              </w:rPr>
              <w:t>001 ve ISO</w:t>
            </w:r>
            <w:r w:rsidR="009017D4" w:rsidRPr="009017D4">
              <w:rPr>
                <w:bCs/>
                <w:sz w:val="22"/>
                <w:szCs w:val="22"/>
              </w:rPr>
              <w:t xml:space="preserve"> 14001 yönetim sistemleri, şartları, sistem kurulumları, denetimleri, kazanımları ve eğitiml</w:t>
            </w:r>
            <w:r w:rsidR="009017D4">
              <w:rPr>
                <w:bCs/>
                <w:sz w:val="22"/>
                <w:szCs w:val="22"/>
              </w:rPr>
              <w:t>eri hakkında bilgi aktarılacaktır. İ</w:t>
            </w:r>
            <w:r w:rsidR="009017D4" w:rsidRPr="009017D4">
              <w:rPr>
                <w:bCs/>
                <w:sz w:val="22"/>
                <w:szCs w:val="22"/>
              </w:rPr>
              <w:t>ş sağlığı ve güvenliği süreçleri yanında, yönetim sisteminin oluşturulması, ekip çalışması, stres, personel geliştirme gibi yönetim bilim</w:t>
            </w:r>
            <w:r w:rsidR="009017D4">
              <w:rPr>
                <w:bCs/>
                <w:sz w:val="22"/>
                <w:szCs w:val="22"/>
              </w:rPr>
              <w:t xml:space="preserve">i ile ilgili konular ele alınacaktır.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7C15BB" w:rsidRPr="00D32386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D109F8" w:rsidRPr="00D3525B" w:rsidRDefault="00FA4D62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Ders izlencesi</w:t>
            </w:r>
            <w:r w:rsidR="00D109F8" w:rsidRPr="00D3525B">
              <w:rPr>
                <w:sz w:val="22"/>
                <w:szCs w:val="22"/>
              </w:rPr>
              <w:t>nin incelenmesi, döneme genel bakış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109F8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Yok 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r w:rsidRPr="00D3525B">
              <w:rPr>
                <w:bCs/>
                <w:sz w:val="22"/>
                <w:szCs w:val="22"/>
              </w:rPr>
              <w:t>Anlatım,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B56D59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 Yönetim Sistemine Giriş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1-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rPr>
          <w:trHeight w:val="384"/>
        </w:trPr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B56D59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 Yönetim Sisteminin Genel İlkeleri ve Taraflar Açısından Faydaları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2-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1-2-3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D3525B">
            <w:pPr>
              <w:jc w:val="both"/>
              <w:rPr>
                <w:sz w:val="22"/>
                <w:szCs w:val="22"/>
              </w:rPr>
            </w:pPr>
            <w:r w:rsidRPr="00437E6A">
              <w:rPr>
                <w:sz w:val="22"/>
                <w:szCs w:val="22"/>
              </w:rPr>
              <w:t>Kalite Güvence Sistemi ve Standartlar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Sunu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  <w:r w:rsidRPr="00D3525B">
              <w:rPr>
                <w:bCs/>
                <w:sz w:val="22"/>
                <w:szCs w:val="22"/>
              </w:rPr>
              <w:t>,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437E6A">
            <w:pPr>
              <w:jc w:val="both"/>
              <w:rPr>
                <w:sz w:val="22"/>
                <w:szCs w:val="22"/>
              </w:rPr>
            </w:pPr>
            <w:r w:rsidRPr="00437E6A">
              <w:rPr>
                <w:sz w:val="22"/>
                <w:szCs w:val="22"/>
              </w:rPr>
              <w:t>Dünyada ve Türkiye'de İş Sağlığı ve Güvenliği Yönetim Sistemleri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45001 İş Sağlığı ve Güvenliği Yönetim Sistemi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2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Ara Sınav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D3525B">
            <w:pPr>
              <w:jc w:val="both"/>
              <w:rPr>
                <w:sz w:val="22"/>
                <w:szCs w:val="22"/>
              </w:rPr>
            </w:pPr>
            <w:r w:rsidRPr="00437E6A">
              <w:rPr>
                <w:sz w:val="22"/>
                <w:szCs w:val="22"/>
              </w:rPr>
              <w:t>OHSAS 18001 İş Sağlığı ve Güvenliği Yönetim Sistemi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3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14001 Çevre Yönetim Sistemi Standartları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7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Tartışma-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437E6A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14001 Çevre Yönetim Sistemi Uygulama Adımları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8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9C0EAC" w:rsidP="00D3525B">
            <w:pPr>
              <w:jc w:val="both"/>
              <w:rPr>
                <w:sz w:val="22"/>
                <w:szCs w:val="22"/>
              </w:rPr>
            </w:pPr>
            <w:r w:rsidRPr="009C0EAC">
              <w:rPr>
                <w:sz w:val="22"/>
                <w:szCs w:val="22"/>
              </w:rPr>
              <w:t>BSI 8800, OHSAS 18001 ve OHSAS 18002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9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9C0EAC" w:rsidP="00D3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 Yönetim Sistemlerinin Birbiri ile İlişkisi ve İSG Kültürüne Katkısı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5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9C0EAC" w:rsidP="009C0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İSG Güvenlik Kültürü Modelleri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13-14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gramEnd"/>
            <w:r w:rsidRPr="00D3525B">
              <w:rPr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Genel Tekrar</w:t>
            </w:r>
            <w:r w:rsidR="009C0EAC">
              <w:rPr>
                <w:sz w:val="22"/>
                <w:szCs w:val="22"/>
              </w:rPr>
              <w:t>- Final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9B4A12" w:rsidP="00D3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910C34" w:rsidRPr="00D32386" w:rsidTr="00E41B5A">
        <w:tc>
          <w:tcPr>
            <w:tcW w:w="10980" w:type="dxa"/>
            <w:gridSpan w:val="24"/>
            <w:shd w:val="clear" w:color="auto" w:fill="auto"/>
          </w:tcPr>
          <w:p w:rsidR="00D3525B" w:rsidRPr="00D3525B" w:rsidRDefault="00910C34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 Kitabı</w:t>
            </w:r>
            <w:r w:rsidR="00625DFF" w:rsidRPr="00D3525B">
              <w:rPr>
                <w:b/>
                <w:bCs/>
                <w:sz w:val="22"/>
                <w:szCs w:val="22"/>
              </w:rPr>
              <w:t>:</w:t>
            </w:r>
            <w:r w:rsidR="00D3525B" w:rsidRPr="00D3525B">
              <w:rPr>
                <w:b/>
                <w:bCs/>
                <w:sz w:val="22"/>
                <w:szCs w:val="22"/>
              </w:rPr>
              <w:t xml:space="preserve">  </w:t>
            </w:r>
          </w:p>
          <w:p w:rsidR="00910C34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Kitap 1: </w:t>
            </w:r>
            <w:r w:rsidR="00625DFF" w:rsidRPr="00D3525B">
              <w:rPr>
                <w:b/>
                <w:bCs/>
                <w:sz w:val="22"/>
                <w:szCs w:val="22"/>
              </w:rPr>
              <w:t xml:space="preserve"> </w:t>
            </w:r>
            <w:r w:rsidR="009C0EAC">
              <w:rPr>
                <w:b/>
                <w:bCs/>
                <w:sz w:val="22"/>
                <w:szCs w:val="22"/>
              </w:rPr>
              <w:t>İş Sağlığı ve Güvenliği Yönetim Sistemleri Atatürk</w:t>
            </w:r>
            <w:r w:rsidR="00625DFF" w:rsidRPr="00D3525B">
              <w:rPr>
                <w:b/>
                <w:bCs/>
                <w:sz w:val="22"/>
                <w:szCs w:val="22"/>
              </w:rPr>
              <w:t xml:space="preserve"> Üniversitesi Açık Öğretim Fakültesi Yayınları</w:t>
            </w:r>
          </w:p>
          <w:p w:rsidR="009C0EAC" w:rsidRPr="009C0EAC" w:rsidRDefault="00D3525B" w:rsidP="009C0EAC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Kitap 2:  </w:t>
            </w:r>
            <w:r w:rsidR="009C0EAC" w:rsidRPr="009C0EAC">
              <w:rPr>
                <w:b/>
                <w:bCs/>
                <w:sz w:val="22"/>
                <w:szCs w:val="22"/>
              </w:rPr>
              <w:t xml:space="preserve">:  İş Sağlığı ve Güvenliği Yönetim Sistemleri </w:t>
            </w:r>
            <w:r w:rsidR="009C0EAC">
              <w:rPr>
                <w:b/>
                <w:bCs/>
                <w:sz w:val="22"/>
                <w:szCs w:val="22"/>
              </w:rPr>
              <w:t xml:space="preserve">İstanbul </w:t>
            </w:r>
            <w:r w:rsidR="009C0EAC" w:rsidRPr="009C0EAC">
              <w:rPr>
                <w:b/>
                <w:bCs/>
                <w:sz w:val="22"/>
                <w:szCs w:val="22"/>
              </w:rPr>
              <w:t>Üniversitesi Açık Öğretim Fakültesi Yayınları</w:t>
            </w:r>
          </w:p>
          <w:p w:rsidR="00D3525B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</w:p>
          <w:p w:rsidR="009B4A12" w:rsidRPr="00D3525B" w:rsidRDefault="00D3525B" w:rsidP="00D3525B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                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6B67" w:rsidRDefault="00DA6B6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DA6B67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0C4019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C62910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C62910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shd w:val="clear" w:color="auto" w:fill="D2EAF1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9C0EAC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=200/30=4</w:t>
            </w:r>
            <w:r w:rsidR="007C3D21">
              <w:rPr>
                <w:rFonts w:ascii="Arial" w:hAnsi="Arial" w:cs="Arial"/>
                <w:b/>
                <w:bCs/>
                <w:sz w:val="20"/>
                <w:szCs w:val="20"/>
              </w:rPr>
              <w:t>,33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9C0EAC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3904E6" w:rsidRDefault="003904E6"/>
    <w:p w:rsidR="0033688F" w:rsidRDefault="0033688F">
      <w:bookmarkStart w:id="0" w:name="_GoBack"/>
      <w:bookmarkEnd w:id="0"/>
    </w:p>
    <w:p w:rsidR="003904E6" w:rsidRDefault="003904E6"/>
    <w:sectPr w:rsidR="0039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58"/>
    <w:rsid w:val="00066FFD"/>
    <w:rsid w:val="000C4019"/>
    <w:rsid w:val="00143550"/>
    <w:rsid w:val="00227335"/>
    <w:rsid w:val="0033688F"/>
    <w:rsid w:val="003904E6"/>
    <w:rsid w:val="00407863"/>
    <w:rsid w:val="00437E6A"/>
    <w:rsid w:val="00515041"/>
    <w:rsid w:val="005F6E42"/>
    <w:rsid w:val="00625DFF"/>
    <w:rsid w:val="006E2958"/>
    <w:rsid w:val="007C15BB"/>
    <w:rsid w:val="007C3D21"/>
    <w:rsid w:val="007D2FE0"/>
    <w:rsid w:val="007E7A82"/>
    <w:rsid w:val="009017D4"/>
    <w:rsid w:val="00910C34"/>
    <w:rsid w:val="009200D6"/>
    <w:rsid w:val="009B4A12"/>
    <w:rsid w:val="009C0EAC"/>
    <w:rsid w:val="009D360B"/>
    <w:rsid w:val="00A849A9"/>
    <w:rsid w:val="00AD5DB8"/>
    <w:rsid w:val="00B56D59"/>
    <w:rsid w:val="00BA1F46"/>
    <w:rsid w:val="00C62910"/>
    <w:rsid w:val="00CB44DB"/>
    <w:rsid w:val="00D109F8"/>
    <w:rsid w:val="00D3525B"/>
    <w:rsid w:val="00DA6B67"/>
    <w:rsid w:val="00DA723D"/>
    <w:rsid w:val="00DE2A15"/>
    <w:rsid w:val="00DF4BC0"/>
    <w:rsid w:val="00E0186E"/>
    <w:rsid w:val="00E80AD4"/>
    <w:rsid w:val="00EE7794"/>
    <w:rsid w:val="00FA4D62"/>
    <w:rsid w:val="00FC6580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Rudvan</dc:creator>
  <cp:lastModifiedBy>Şeyda ÇAVMAK</cp:lastModifiedBy>
  <cp:revision>3</cp:revision>
  <cp:lastPrinted>2022-02-07T10:15:00Z</cp:lastPrinted>
  <dcterms:created xsi:type="dcterms:W3CDTF">2023-09-11T09:10:00Z</dcterms:created>
  <dcterms:modified xsi:type="dcterms:W3CDTF">2023-09-11T11:20:00Z</dcterms:modified>
</cp:coreProperties>
</file>