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06"/>
        <w:gridCol w:w="222"/>
        <w:gridCol w:w="162"/>
        <w:gridCol w:w="729"/>
        <w:gridCol w:w="1449"/>
      </w:tblGrid>
      <w:tr w:rsidR="00E67127" w:rsidRPr="00884247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C0132" w:rsidRPr="00884247" w:rsidRDefault="008C0132" w:rsidP="008C0132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884247" w:rsidRDefault="008C0132" w:rsidP="008C013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US"/>
              </w:rPr>
              <w:t>Faculty of Arts and Sciences Department of Turkish Language and Literature</w:t>
            </w:r>
          </w:p>
        </w:tc>
      </w:tr>
      <w:tr w:rsidR="00E67127" w:rsidRPr="00884247">
        <w:tc>
          <w:tcPr>
            <w:tcW w:w="1995" w:type="dxa"/>
            <w:gridSpan w:val="4"/>
            <w:shd w:val="clear" w:color="auto" w:fill="D2EAF1"/>
          </w:tcPr>
          <w:p w:rsidR="00E67127" w:rsidRPr="00884247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884247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E67127" w:rsidRPr="00884247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884247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0F0DA0" w:rsidRPr="00884247">
        <w:tc>
          <w:tcPr>
            <w:tcW w:w="1995" w:type="dxa"/>
            <w:gridSpan w:val="4"/>
            <w:shd w:val="clear" w:color="auto" w:fill="auto"/>
          </w:tcPr>
          <w:p w:rsidR="000F0DA0" w:rsidRPr="00884247" w:rsidRDefault="000F0DA0" w:rsidP="00536D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TDE </w:t>
            </w:r>
            <w:r w:rsidR="00536DC9">
              <w:rPr>
                <w:rFonts w:ascii="Arial" w:hAnsi="Arial" w:cs="Arial"/>
                <w:sz w:val="20"/>
                <w:szCs w:val="20"/>
                <w:lang w:val="en-US"/>
              </w:rPr>
              <w:t>454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F0DA0" w:rsidRPr="00884247" w:rsidRDefault="00866D91" w:rsidP="00866D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Modern </w:t>
            </w:r>
            <w:r w:rsidR="000F0DA0" w:rsidRPr="008842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Turkish </w:t>
            </w:r>
            <w:r w:rsidRPr="008842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Literature V</w:t>
            </w:r>
            <w:r w:rsidR="008E01BB" w:rsidRPr="008842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r w:rsidR="00933C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0F0DA0" w:rsidRPr="00884247" w:rsidRDefault="0061786B" w:rsidP="00536D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536DC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536DC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2130C8" w:rsidRPr="00884247">
              <w:rPr>
                <w:rFonts w:ascii="Arial" w:hAnsi="Arial" w:cs="Arial"/>
                <w:sz w:val="20"/>
                <w:szCs w:val="20"/>
                <w:lang w:val="en-US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0F0DA0" w:rsidRPr="00884247" w:rsidRDefault="00536DC9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E23A83" w:rsidRPr="00884247">
        <w:tc>
          <w:tcPr>
            <w:tcW w:w="3240" w:type="dxa"/>
            <w:gridSpan w:val="8"/>
            <w:shd w:val="clear" w:color="auto" w:fill="D2EAF1"/>
          </w:tcPr>
          <w:p w:rsidR="00E23A83" w:rsidRPr="00884247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23A83" w:rsidRPr="00884247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163822" w:rsidRPr="00884247">
        <w:tc>
          <w:tcPr>
            <w:tcW w:w="3240" w:type="dxa"/>
            <w:gridSpan w:val="8"/>
            <w:shd w:val="clear" w:color="auto" w:fill="auto"/>
          </w:tcPr>
          <w:p w:rsidR="00163822" w:rsidRPr="00884247" w:rsidRDefault="00163822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163822" w:rsidRPr="00884247" w:rsidRDefault="00163822" w:rsidP="001638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Turkish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163822" w:rsidRPr="00884247" w:rsidRDefault="00163822" w:rsidP="001638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Style w:val="girinti"/>
                <w:rFonts w:ascii="Arial" w:hAnsi="Arial" w:cs="Arial"/>
                <w:bCs/>
                <w:sz w:val="20"/>
                <w:szCs w:val="20"/>
                <w:lang w:val="en-US"/>
              </w:rPr>
              <w:t>Mode of Delivery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163822" w:rsidRPr="00884247" w:rsidRDefault="00163822" w:rsidP="001638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Style w:val="girinti"/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</w:tr>
      <w:tr w:rsidR="00163822" w:rsidRPr="00884247">
        <w:tc>
          <w:tcPr>
            <w:tcW w:w="3240" w:type="dxa"/>
            <w:gridSpan w:val="8"/>
            <w:shd w:val="clear" w:color="auto" w:fill="D2EAF1"/>
          </w:tcPr>
          <w:p w:rsidR="00163822" w:rsidRPr="00884247" w:rsidRDefault="00163822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163822" w:rsidRPr="00884247" w:rsidRDefault="00B453DA" w:rsidP="00866D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Compu</w:t>
            </w:r>
            <w:r w:rsidR="00866D91" w:rsidRPr="00884247">
              <w:rPr>
                <w:rFonts w:ascii="Arial" w:hAnsi="Arial" w:cs="Arial"/>
                <w:sz w:val="20"/>
                <w:szCs w:val="20"/>
                <w:lang w:val="en-US"/>
              </w:rPr>
              <w:t>lsory/ Undergraduate / 4.Year/ Fall</w:t>
            </w: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Semester</w:t>
            </w:r>
          </w:p>
        </w:tc>
      </w:tr>
      <w:tr w:rsidR="00E67127" w:rsidRPr="00884247" w:rsidTr="00554070">
        <w:tc>
          <w:tcPr>
            <w:tcW w:w="2130" w:type="dxa"/>
            <w:gridSpan w:val="5"/>
            <w:shd w:val="clear" w:color="auto" w:fill="auto"/>
          </w:tcPr>
          <w:p w:rsidR="00E67127" w:rsidRPr="00884247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884247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67127" w:rsidRPr="00884247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1915" w:type="dxa"/>
            <w:gridSpan w:val="4"/>
            <w:shd w:val="clear" w:color="auto" w:fill="D2EAF1"/>
          </w:tcPr>
          <w:p w:rsidR="00E67127" w:rsidRPr="00884247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E67127" w:rsidRPr="00884247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0F0DA0" w:rsidRPr="00884247" w:rsidTr="00554070">
        <w:tc>
          <w:tcPr>
            <w:tcW w:w="2130" w:type="dxa"/>
            <w:gridSpan w:val="5"/>
            <w:shd w:val="clear" w:color="auto" w:fill="D2EAF1"/>
          </w:tcPr>
          <w:p w:rsidR="000F0DA0" w:rsidRPr="00884247" w:rsidRDefault="000F0DA0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F0DA0" w:rsidRPr="00884247" w:rsidRDefault="00791E2F" w:rsidP="008842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1E2F">
              <w:rPr>
                <w:rFonts w:ascii="Arial" w:hAnsi="Arial" w:cs="Arial"/>
                <w:sz w:val="20"/>
                <w:szCs w:val="20"/>
                <w:lang w:val="en-US"/>
              </w:rPr>
              <w:t xml:space="preserve">Professor </w:t>
            </w:r>
            <w:proofErr w:type="spellStart"/>
            <w:r w:rsidR="004426F0" w:rsidRPr="00884247">
              <w:rPr>
                <w:rFonts w:ascii="Arial" w:hAnsi="Arial" w:cs="Arial"/>
                <w:sz w:val="20"/>
                <w:szCs w:val="20"/>
                <w:lang w:val="en-US"/>
              </w:rPr>
              <w:t>Elmas</w:t>
            </w:r>
            <w:proofErr w:type="spellEnd"/>
            <w:r w:rsidR="004426F0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84247">
              <w:rPr>
                <w:rFonts w:ascii="Arial" w:hAnsi="Arial" w:cs="Arial"/>
                <w:sz w:val="20"/>
                <w:szCs w:val="20"/>
                <w:lang w:val="en-US"/>
              </w:rPr>
              <w:t>Şahin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0F0DA0" w:rsidRPr="00884247" w:rsidRDefault="000F0DA0" w:rsidP="000F0D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  <w:gridSpan w:val="4"/>
            <w:shd w:val="clear" w:color="auto" w:fill="D2EAF1"/>
          </w:tcPr>
          <w:p w:rsidR="000F0DA0" w:rsidRPr="00884247" w:rsidRDefault="000F0DA0" w:rsidP="00815C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:rsidR="000F0DA0" w:rsidRPr="00884247" w:rsidRDefault="00554070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elmassahin@cag.edu.tr</w:t>
            </w:r>
          </w:p>
        </w:tc>
      </w:tr>
      <w:tr w:rsidR="000F0DA0" w:rsidRPr="00884247">
        <w:tc>
          <w:tcPr>
            <w:tcW w:w="2130" w:type="dxa"/>
            <w:gridSpan w:val="5"/>
            <w:shd w:val="clear" w:color="auto" w:fill="D2EAF1"/>
          </w:tcPr>
          <w:p w:rsidR="000F0DA0" w:rsidRPr="00884247" w:rsidRDefault="000F0DA0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0F0DA0" w:rsidRPr="00884247" w:rsidRDefault="004426F0" w:rsidP="000C124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To examine the Turkish </w:t>
            </w:r>
            <w:r w:rsidR="000C1241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prose writing </w:t>
            </w: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from the beginning to the present. Observing the changes and developments in our </w:t>
            </w:r>
            <w:r w:rsidR="000C1241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prose</w:t>
            </w: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history by analyzing the different types </w:t>
            </w:r>
            <w:r w:rsidR="000C1241" w:rsidRPr="000C1241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like story, theatre, novella and novel </w:t>
            </w: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and analyzing them.</w:t>
            </w:r>
          </w:p>
        </w:tc>
      </w:tr>
      <w:tr w:rsidR="009B62C0" w:rsidRPr="00884247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9B62C0" w:rsidRPr="00884247" w:rsidRDefault="009B62C0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B62C0" w:rsidRPr="00884247" w:rsidRDefault="009B62C0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9B62C0" w:rsidRPr="00884247" w:rsidRDefault="009B62C0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9B62C0" w:rsidRPr="00884247" w:rsidRDefault="009B62C0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Students will be able to: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9B62C0" w:rsidRPr="00884247" w:rsidRDefault="009B62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9B62C0" w:rsidRPr="0088424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B62C0" w:rsidRPr="00884247" w:rsidRDefault="009B62C0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9B62C0" w:rsidRPr="00884247" w:rsidRDefault="009B62C0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9B62C0" w:rsidRPr="00884247" w:rsidRDefault="009B62C0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9B62C0" w:rsidRPr="00884247" w:rsidRDefault="009B62C0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Prog</w:t>
            </w:r>
            <w:proofErr w:type="spellEnd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. Output</w:t>
            </w:r>
          </w:p>
        </w:tc>
        <w:tc>
          <w:tcPr>
            <w:tcW w:w="1449" w:type="dxa"/>
            <w:shd w:val="clear" w:color="auto" w:fill="D2EAF1"/>
          </w:tcPr>
          <w:p w:rsidR="009B62C0" w:rsidRPr="00884247" w:rsidRDefault="009B62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33CBE" w:rsidRPr="00884247" w:rsidRDefault="00233CBE" w:rsidP="004426F0">
            <w:pPr>
              <w:pStyle w:val="HTMLncedenBiimlendirilmi"/>
              <w:rPr>
                <w:rFonts w:ascii="Arial" w:hAnsi="Arial" w:cs="Arial"/>
                <w:color w:val="212121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lang w:val="en-US"/>
              </w:rPr>
              <w:t>Students will be able to do Roman analysis and character analysis.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449" w:type="dxa"/>
            <w:shd w:val="clear" w:color="auto" w:fill="auto"/>
          </w:tcPr>
          <w:p w:rsidR="00233CBE" w:rsidRPr="00884247" w:rsidRDefault="00B427D2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5, 5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33CBE" w:rsidRPr="00884247" w:rsidRDefault="00233CBE" w:rsidP="000F0D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Evaluate the Roma in the context of different theories.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13</w:t>
            </w:r>
          </w:p>
        </w:tc>
        <w:tc>
          <w:tcPr>
            <w:tcW w:w="1449" w:type="dxa"/>
            <w:shd w:val="clear" w:color="auto" w:fill="D2EAF1"/>
          </w:tcPr>
          <w:p w:rsidR="00233CBE" w:rsidRPr="00884247" w:rsidRDefault="00233CBE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33CBE" w:rsidRPr="00884247" w:rsidRDefault="00233C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sz w:val="20"/>
                <w:szCs w:val="20"/>
                <w:lang w:val="en-US"/>
              </w:rPr>
              <w:t>Observe developments and changes in Turkish novel.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:rsidR="00233CBE" w:rsidRPr="00884247" w:rsidRDefault="00B427D2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233CBE" w:rsidRPr="0088424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33CBE" w:rsidRPr="00884247" w:rsidRDefault="00233CBE" w:rsidP="004426F0">
            <w:pPr>
              <w:pStyle w:val="HTMLncedenBiimlendirilmi"/>
              <w:shd w:val="clear" w:color="auto" w:fill="FFFFFF"/>
              <w:rPr>
                <w:rFonts w:ascii="Arial" w:hAnsi="Arial" w:cs="Arial"/>
                <w:color w:val="212121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lang w:val="en-US"/>
              </w:rPr>
              <w:t>Students will be able to make evaluations about novel novels of Turkish novelists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13</w:t>
            </w:r>
          </w:p>
        </w:tc>
        <w:tc>
          <w:tcPr>
            <w:tcW w:w="1449" w:type="dxa"/>
            <w:shd w:val="clear" w:color="auto" w:fill="D2EAF1"/>
          </w:tcPr>
          <w:p w:rsidR="00233CBE" w:rsidRPr="00884247" w:rsidRDefault="00233CBE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33CBE" w:rsidRPr="00884247" w:rsidRDefault="00233CBE" w:rsidP="004426F0">
            <w:pPr>
              <w:pStyle w:val="HTMLncedenBiimlendirilmi"/>
              <w:shd w:val="clear" w:color="auto" w:fill="FFFFFF"/>
              <w:rPr>
                <w:rFonts w:ascii="Arial" w:hAnsi="Arial" w:cs="Arial"/>
                <w:color w:val="212121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lang w:val="en-US"/>
              </w:rPr>
              <w:t>Demonstrate the social and individual aspects of the novel.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449" w:type="dxa"/>
            <w:shd w:val="clear" w:color="auto" w:fill="auto"/>
          </w:tcPr>
          <w:p w:rsidR="00233CBE" w:rsidRPr="00884247" w:rsidRDefault="00233CBE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33CBE" w:rsidRPr="00884247" w:rsidRDefault="00233C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CF8">
              <w:rPr>
                <w:rStyle w:val="longtext"/>
                <w:rFonts w:ascii="Arial" w:hAnsi="Arial" w:cs="Arial"/>
                <w:sz w:val="20"/>
                <w:szCs w:val="20"/>
                <w:lang w:val="en-US"/>
              </w:rPr>
              <w:t>Identify different and similar aspects of classical, modern and postmodern novels.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:rsidR="00233CBE" w:rsidRPr="00884247" w:rsidRDefault="00233CBE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33CBE" w:rsidRPr="0088424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33CBE" w:rsidRPr="00884247" w:rsidRDefault="00233CB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233CBE" w:rsidRPr="00884247" w:rsidRDefault="00233CB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33CBE" w:rsidRPr="00884247" w:rsidRDefault="00233C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Make comparisons between Western novel and Turkish novel.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233CBE" w:rsidRPr="006B2204" w:rsidRDefault="00233CBE" w:rsidP="00B42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10</w:t>
            </w:r>
          </w:p>
        </w:tc>
        <w:tc>
          <w:tcPr>
            <w:tcW w:w="1449" w:type="dxa"/>
            <w:shd w:val="clear" w:color="auto" w:fill="auto"/>
          </w:tcPr>
          <w:p w:rsidR="00233CBE" w:rsidRPr="00884247" w:rsidRDefault="00233CBE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5, 4</w:t>
            </w:r>
          </w:p>
        </w:tc>
      </w:tr>
      <w:tr w:rsidR="000F0DA0" w:rsidRPr="00884247">
        <w:tc>
          <w:tcPr>
            <w:tcW w:w="10980" w:type="dxa"/>
            <w:gridSpan w:val="25"/>
            <w:shd w:val="clear" w:color="auto" w:fill="CFEBF2"/>
          </w:tcPr>
          <w:p w:rsidR="000F0DA0" w:rsidRPr="00884247" w:rsidRDefault="000F0DA0" w:rsidP="00C92C3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Description: </w:t>
            </w:r>
            <w:r w:rsidR="004426F0" w:rsidRPr="0088424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4426F0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In this course, especially the changes after 1950 will be discussed. While the changes in </w:t>
            </w:r>
            <w:r w:rsidR="00C92C3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novel, novella, theater and story in </w:t>
            </w:r>
            <w:r w:rsidR="004426F0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Turkish</w:t>
            </w:r>
            <w:r w:rsidR="00C92C3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literature</w:t>
            </w:r>
            <w:r w:rsidR="004426F0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novel will be </w:t>
            </w:r>
            <w:r w:rsidR="00C92C3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come to the light</w:t>
            </w:r>
            <w:r w:rsidR="004426F0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C92C3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some </w:t>
            </w:r>
            <w:r w:rsidR="004426F0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comparisons with Western novel will be made.</w:t>
            </w:r>
          </w:p>
        </w:tc>
      </w:tr>
      <w:tr w:rsidR="000F0DA0" w:rsidRPr="00884247">
        <w:tc>
          <w:tcPr>
            <w:tcW w:w="10980" w:type="dxa"/>
            <w:gridSpan w:val="25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proofErr w:type="gramStart"/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Contents:</w:t>
            </w:r>
            <w:proofErr w:type="gramEnd"/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 Weekly Lecture Plan )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4426F0" w:rsidP="002848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General features of the </w:t>
            </w:r>
            <w:r w:rsidR="00284880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story, theatre, novella and </w:t>
            </w: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novel genre</w:t>
            </w:r>
            <w:r w:rsidR="00284880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s,</w:t>
            </w:r>
            <w:r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an overview of the Turkish </w:t>
            </w:r>
            <w:r w:rsidR="00284880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Prose</w:t>
            </w:r>
            <w:r w:rsidR="000B0920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after 1950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0F0DA0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None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Lectures 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1C1876" w:rsidP="001C1876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Tanpınar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Leylâ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Erbil</w:t>
            </w:r>
            <w:r w:rsidR="000B092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C655B">
              <w:rPr>
                <w:rFonts w:ascii="Arial" w:hAnsi="Arial" w:cs="Arial"/>
                <w:sz w:val="20"/>
                <w:szCs w:val="20"/>
                <w:lang w:val="en-US"/>
              </w:rPr>
              <w:t>Güngör</w:t>
            </w:r>
            <w:proofErr w:type="spellEnd"/>
            <w:r w:rsidR="002C65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655B">
              <w:rPr>
                <w:rFonts w:ascii="Arial" w:hAnsi="Arial" w:cs="Arial"/>
                <w:sz w:val="20"/>
                <w:szCs w:val="20"/>
                <w:lang w:val="en-US"/>
              </w:rPr>
              <w:t>Dilmen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Source books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 &amp; Demonstration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0B0920" w:rsidP="000F0DA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 Analysis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FA355E" w:rsidP="000F0DA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 and Discussion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0B0920" w:rsidP="000F0DA0">
            <w:pPr>
              <w:ind w:firstLine="3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Analysis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FA355E" w:rsidP="000F0DA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355E">
              <w:rPr>
                <w:rFonts w:ascii="Arial" w:hAnsi="Arial" w:cs="Arial"/>
                <w:sz w:val="20"/>
                <w:szCs w:val="20"/>
                <w:lang w:val="en-US"/>
              </w:rPr>
              <w:t>Lecture and Discussion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5F00B3" w:rsidP="005F00B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Social,</w:t>
            </w:r>
            <w:r w:rsidR="000B0920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historical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individual approaches to </w:t>
            </w:r>
            <w:r w:rsidR="000B0920">
              <w:rPr>
                <w:rFonts w:ascii="Arial" w:hAnsi="Arial" w:cs="Arial"/>
                <w:sz w:val="20"/>
                <w:szCs w:val="20"/>
                <w:lang w:val="en-US"/>
              </w:rPr>
              <w:t xml:space="preserve">stories and </w:t>
            </w:r>
            <w:r w:rsidR="000B0920" w:rsidRPr="00884247">
              <w:rPr>
                <w:rFonts w:ascii="Arial" w:hAnsi="Arial" w:cs="Arial"/>
                <w:sz w:val="20"/>
                <w:szCs w:val="20"/>
                <w:lang w:val="en-US"/>
              </w:rPr>
              <w:t>novels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Source books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 &amp; Discussion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0B0920" w:rsidP="000F0DA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</w:t>
            </w: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 &amp; Discussion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527D82" w:rsidP="000F0DA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527D82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527D82" w:rsidP="000F0DA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527D82" w:rsidP="00284880">
            <w:pPr>
              <w:pStyle w:val="HTMLncedenBiimlendirilmi"/>
              <w:rPr>
                <w:rFonts w:ascii="Arial" w:hAnsi="Arial" w:cs="Arial"/>
                <w:color w:val="212121"/>
                <w:lang w:val="en-US"/>
              </w:rPr>
            </w:pPr>
            <w:r w:rsidRPr="00884247">
              <w:rPr>
                <w:rFonts w:ascii="Arial" w:hAnsi="Arial" w:cs="Arial"/>
                <w:color w:val="212121"/>
                <w:lang w:val="en-US"/>
              </w:rPr>
              <w:t xml:space="preserve">Postmodern </w:t>
            </w:r>
            <w:r w:rsidR="00053397">
              <w:rPr>
                <w:rFonts w:ascii="Arial" w:hAnsi="Arial" w:cs="Arial"/>
                <w:color w:val="212121"/>
                <w:lang w:val="en-US"/>
              </w:rPr>
              <w:t>Fiction</w:t>
            </w:r>
            <w:r w:rsidR="00284880">
              <w:rPr>
                <w:rFonts w:ascii="Arial" w:hAnsi="Arial" w:cs="Arial"/>
                <w:color w:val="212121"/>
                <w:lang w:val="en-US"/>
              </w:rPr>
              <w:t xml:space="preserve">, </w:t>
            </w:r>
            <w:proofErr w:type="spellStart"/>
            <w:r w:rsidR="00284880">
              <w:rPr>
                <w:rFonts w:ascii="Arial" w:hAnsi="Arial" w:cs="Arial"/>
                <w:color w:val="212121"/>
                <w:lang w:val="en-US"/>
              </w:rPr>
              <w:t>Oğuz</w:t>
            </w:r>
            <w:proofErr w:type="spellEnd"/>
            <w:r w:rsidR="00284880">
              <w:rPr>
                <w:rFonts w:ascii="Arial" w:hAnsi="Arial" w:cs="Arial"/>
                <w:color w:val="212121"/>
                <w:lang w:val="en-US"/>
              </w:rPr>
              <w:t xml:space="preserve"> </w:t>
            </w:r>
            <w:proofErr w:type="spellStart"/>
            <w:r w:rsidR="00284880">
              <w:rPr>
                <w:rFonts w:ascii="Arial" w:hAnsi="Arial" w:cs="Arial"/>
                <w:color w:val="212121"/>
                <w:lang w:val="en-US"/>
              </w:rPr>
              <w:t>Atay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E84680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Source books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Demonstration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053397" w:rsidP="00B0479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</w:t>
            </w:r>
            <w:r w:rsidR="00527D82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479F">
              <w:rPr>
                <w:rFonts w:ascii="Arial" w:hAnsi="Arial" w:cs="Arial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 &amp; Demonstration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527D82" w:rsidP="001C18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Women's literature</w:t>
            </w:r>
            <w:r w:rsidR="002848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E84680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Source books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 &amp; Demonstration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053397" w:rsidP="00053397">
            <w:pPr>
              <w:pStyle w:val="HTMLncedenBiimlendirilmi"/>
              <w:rPr>
                <w:rFonts w:ascii="Arial" w:hAnsi="Arial" w:cs="Arial"/>
                <w:color w:val="212121"/>
                <w:lang w:val="en-US"/>
              </w:rPr>
            </w:pPr>
            <w:r>
              <w:rPr>
                <w:rFonts w:ascii="Arial" w:hAnsi="Arial" w:cs="Arial"/>
                <w:color w:val="212121"/>
                <w:lang w:val="en-US"/>
              </w:rPr>
              <w:t xml:space="preserve">Text </w:t>
            </w:r>
            <w:r w:rsidR="00B0479F">
              <w:rPr>
                <w:rFonts w:ascii="Arial" w:hAnsi="Arial" w:cs="Arial"/>
                <w:color w:val="212121"/>
                <w:lang w:val="en-US"/>
              </w:rPr>
              <w:t>Analysis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FA355E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55E"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284880" w:rsidP="000F0DA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Biographical novel and letter-</w:t>
            </w:r>
            <w:r w:rsidR="00B0479F" w:rsidRPr="0088424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n-US"/>
              </w:rPr>
              <w:t>style novels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E84680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Source books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Team Work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B0479F" w:rsidP="00B0479F">
            <w:pPr>
              <w:ind w:left="3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Novel Analysis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F0DA0" w:rsidRPr="00884247" w:rsidRDefault="005F5B5D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 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0F0DA0" w:rsidRPr="00884247" w:rsidRDefault="000F0DA0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 &amp; Demonstration</w:t>
            </w:r>
          </w:p>
        </w:tc>
      </w:tr>
      <w:tr w:rsidR="000F0DA0" w:rsidRPr="00884247" w:rsidTr="00527D82">
        <w:tc>
          <w:tcPr>
            <w:tcW w:w="897" w:type="dxa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0F0DA0" w:rsidRPr="00884247" w:rsidRDefault="00CF60C9" w:rsidP="000F0DA0">
            <w:pPr>
              <w:ind w:left="34" w:hanging="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60C9">
              <w:rPr>
                <w:rFonts w:ascii="Arial" w:hAnsi="Arial" w:cs="Arial"/>
                <w:sz w:val="20"/>
                <w:szCs w:val="20"/>
                <w:lang w:val="en-US"/>
              </w:rPr>
              <w:t>Novel Analysis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0F0DA0" w:rsidRPr="00884247" w:rsidRDefault="00CF60C9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60C9">
              <w:rPr>
                <w:rFonts w:ascii="Arial" w:hAnsi="Arial" w:cs="Arial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0F0DA0" w:rsidRPr="00884247" w:rsidRDefault="00CF60C9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F60C9" w:rsidRPr="00884247" w:rsidTr="00527D82">
        <w:tc>
          <w:tcPr>
            <w:tcW w:w="897" w:type="dxa"/>
            <w:shd w:val="clear" w:color="auto" w:fill="auto"/>
          </w:tcPr>
          <w:p w:rsidR="00CF60C9" w:rsidRPr="00884247" w:rsidRDefault="00CF60C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313" w:type="dxa"/>
            <w:gridSpan w:val="12"/>
            <w:shd w:val="clear" w:color="auto" w:fill="auto"/>
          </w:tcPr>
          <w:p w:rsidR="00CF60C9" w:rsidRPr="00884247" w:rsidRDefault="00CF60C9" w:rsidP="000F0DA0">
            <w:pPr>
              <w:ind w:left="34" w:hanging="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60C9" w:rsidRPr="00884247" w:rsidRDefault="00CF60C9" w:rsidP="000F0D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CF60C9" w:rsidRPr="00884247" w:rsidRDefault="00CF60C9" w:rsidP="000F0DA0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0DA0" w:rsidRPr="00884247">
        <w:tc>
          <w:tcPr>
            <w:tcW w:w="10980" w:type="dxa"/>
            <w:gridSpan w:val="25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527D82" w:rsidRPr="00884247">
        <w:tc>
          <w:tcPr>
            <w:tcW w:w="2690" w:type="dxa"/>
            <w:gridSpan w:val="6"/>
            <w:tcBorders>
              <w:right w:val="nil"/>
            </w:tcBorders>
            <w:shd w:val="clear" w:color="auto" w:fill="CFEBF2"/>
          </w:tcPr>
          <w:p w:rsidR="00527D82" w:rsidRPr="00884247" w:rsidRDefault="00527D8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CFEBF2"/>
          </w:tcPr>
          <w:p w:rsidR="006D33BE" w:rsidRDefault="00527D82" w:rsidP="00D156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Ramazan</w:t>
            </w:r>
            <w:proofErr w:type="spellEnd"/>
            <w:r w:rsidR="00DE7D00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7D00" w:rsidRPr="00884247">
              <w:rPr>
                <w:rFonts w:ascii="Arial" w:hAnsi="Arial" w:cs="Arial"/>
                <w:sz w:val="20"/>
                <w:szCs w:val="20"/>
                <w:lang w:val="en-US"/>
              </w:rPr>
              <w:t>Korkmaz</w:t>
            </w:r>
            <w:proofErr w:type="spellEnd"/>
            <w:r w:rsidR="00DE7D00" w:rsidRPr="0088424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Yeni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Edebiyatı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-El </w:t>
            </w: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Kitabı</w:t>
            </w:r>
            <w:proofErr w:type="spellEnd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:rsidR="00227CF2" w:rsidRDefault="00DE7D00" w:rsidP="00D156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İnci</w:t>
            </w:r>
            <w:proofErr w:type="spellEnd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Enginün</w:t>
            </w:r>
            <w:proofErr w:type="spellEnd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527D82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Cumhuriyet</w:t>
            </w:r>
            <w:proofErr w:type="spellEnd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Dönemi</w:t>
            </w:r>
            <w:proofErr w:type="spellEnd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Edebiyatı</w:t>
            </w:r>
            <w:proofErr w:type="spellEnd"/>
            <w:r w:rsidR="00527D82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</w:p>
          <w:p w:rsidR="00527D82" w:rsidRPr="00884247" w:rsidRDefault="00527D82" w:rsidP="00D156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Berna</w:t>
            </w:r>
            <w:proofErr w:type="spellEnd"/>
            <w:r w:rsidR="00DE7D00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Moran:</w:t>
            </w: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Romanına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Eleştirel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Bir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Bakış</w:t>
            </w:r>
            <w:proofErr w:type="spellEnd"/>
            <w:r w:rsidR="00D15657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3 </w:t>
            </w:r>
            <w:proofErr w:type="spellStart"/>
            <w:r w:rsidR="00D15657"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cilt</w:t>
            </w:r>
            <w:proofErr w:type="spellEnd"/>
          </w:p>
        </w:tc>
      </w:tr>
      <w:tr w:rsidR="00527D82" w:rsidRPr="0088424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27D82" w:rsidRPr="00884247" w:rsidRDefault="00527D82" w:rsidP="00C83EB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Notes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527D82" w:rsidRPr="00884247" w:rsidRDefault="00527D82" w:rsidP="008E01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Elmas ŞAHİN, Turkish Novel course material</w:t>
            </w:r>
          </w:p>
        </w:tc>
      </w:tr>
      <w:tr w:rsidR="00527D82" w:rsidRPr="00884247">
        <w:tc>
          <w:tcPr>
            <w:tcW w:w="2690" w:type="dxa"/>
            <w:gridSpan w:val="6"/>
            <w:shd w:val="clear" w:color="auto" w:fill="D2EAF1"/>
          </w:tcPr>
          <w:p w:rsidR="00527D82" w:rsidRPr="00884247" w:rsidRDefault="00527D8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527D82" w:rsidRPr="00884247" w:rsidRDefault="00527D82" w:rsidP="008E01B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Jale</w:t>
            </w:r>
            <w:proofErr w:type="spellEnd"/>
            <w:r w:rsidR="00D15657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657" w:rsidRPr="00884247">
              <w:rPr>
                <w:rFonts w:ascii="Arial" w:hAnsi="Arial" w:cs="Arial"/>
                <w:sz w:val="20"/>
                <w:szCs w:val="20"/>
                <w:lang w:val="en-US"/>
              </w:rPr>
              <w:t>Parla</w:t>
            </w:r>
            <w:proofErr w:type="spellEnd"/>
            <w:r w:rsidR="00D15657" w:rsidRPr="0088424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Don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Kişot’tan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Günümüze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Roman.</w:t>
            </w:r>
          </w:p>
          <w:p w:rsidR="00D15657" w:rsidRPr="00884247" w:rsidRDefault="00D15657" w:rsidP="008E01B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Cevdet</w:t>
            </w:r>
            <w:proofErr w:type="spellEnd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Kudret</w:t>
            </w:r>
            <w:proofErr w:type="spellEnd"/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Edebiyatında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Hikâye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Roman, </w:t>
            </w:r>
          </w:p>
          <w:p w:rsidR="00527D82" w:rsidRPr="00884247" w:rsidRDefault="00D15657" w:rsidP="00702E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Alemdar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Yalçın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Siyasal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Sosyal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Değişmeler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Açısından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Cumhuriyet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Dönemi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Çağdaş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88424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Romanı 1946 – 2000.</w:t>
            </w:r>
          </w:p>
        </w:tc>
      </w:tr>
      <w:tr w:rsidR="00527D82" w:rsidRPr="0088424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27D82" w:rsidRPr="00884247" w:rsidRDefault="00527D8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527D82" w:rsidRPr="00884247" w:rsidRDefault="00527D82" w:rsidP="008E01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Presentation, slides /CDs, film and written documents</w:t>
            </w:r>
          </w:p>
        </w:tc>
      </w:tr>
      <w:tr w:rsidR="000F0DA0" w:rsidRPr="00884247">
        <w:tc>
          <w:tcPr>
            <w:tcW w:w="10980" w:type="dxa"/>
            <w:gridSpan w:val="25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0F0DA0" w:rsidRPr="00884247">
        <w:tc>
          <w:tcPr>
            <w:tcW w:w="2870" w:type="dxa"/>
            <w:gridSpan w:val="7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0F0DA0" w:rsidRPr="00884247" w:rsidRDefault="000F0DA0" w:rsidP="00527D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  <w:r w:rsidR="00527D82" w:rsidRPr="00884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86D1A" w:rsidRPr="00884247">
        <w:tc>
          <w:tcPr>
            <w:tcW w:w="2870" w:type="dxa"/>
            <w:gridSpan w:val="7"/>
            <w:shd w:val="clear" w:color="auto" w:fill="D2EAF1"/>
          </w:tcPr>
          <w:p w:rsidR="00286D1A" w:rsidRPr="005A003D" w:rsidRDefault="00286D1A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929"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003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5A003D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86D1A" w:rsidRPr="00884247">
        <w:tc>
          <w:tcPr>
            <w:tcW w:w="2870" w:type="dxa"/>
            <w:gridSpan w:val="7"/>
            <w:shd w:val="clear" w:color="auto" w:fill="D2EAF1"/>
          </w:tcPr>
          <w:p w:rsidR="00286D1A" w:rsidRPr="00C10929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Homework</w:t>
            </w:r>
            <w:bookmarkStart w:id="0" w:name="_GoBack"/>
            <w:bookmarkEnd w:id="0"/>
          </w:p>
        </w:tc>
        <w:tc>
          <w:tcPr>
            <w:tcW w:w="1520" w:type="dxa"/>
            <w:gridSpan w:val="3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86D1A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86D1A" w:rsidRPr="00884247">
        <w:tc>
          <w:tcPr>
            <w:tcW w:w="2870" w:type="dxa"/>
            <w:gridSpan w:val="7"/>
            <w:shd w:val="clear" w:color="auto" w:fill="auto"/>
          </w:tcPr>
          <w:p w:rsidR="00286D1A" w:rsidRPr="005A003D" w:rsidRDefault="00286D1A" w:rsidP="00634EB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D7366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5A003D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7397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286D1A" w:rsidRPr="00884247">
        <w:tc>
          <w:tcPr>
            <w:tcW w:w="2870" w:type="dxa"/>
            <w:gridSpan w:val="7"/>
            <w:shd w:val="clear" w:color="auto" w:fill="auto"/>
          </w:tcPr>
          <w:p w:rsidR="00286D1A" w:rsidRPr="00D73667" w:rsidRDefault="00536DC9" w:rsidP="00634EB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86D1A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86D1A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286D1A" w:rsidRPr="000C7397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86D1A" w:rsidRPr="00884247">
        <w:tc>
          <w:tcPr>
            <w:tcW w:w="2870" w:type="dxa"/>
            <w:gridSpan w:val="7"/>
            <w:shd w:val="clear" w:color="auto" w:fill="auto"/>
          </w:tcPr>
          <w:p w:rsidR="00286D1A" w:rsidRPr="003168C2" w:rsidRDefault="00286D1A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8C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5A003D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86D1A" w:rsidRPr="00884247">
        <w:tc>
          <w:tcPr>
            <w:tcW w:w="2870" w:type="dxa"/>
            <w:gridSpan w:val="7"/>
            <w:shd w:val="clear" w:color="auto" w:fill="auto"/>
          </w:tcPr>
          <w:p w:rsidR="00286D1A" w:rsidRPr="005A003D" w:rsidRDefault="00286D1A" w:rsidP="00634EB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D7366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5A003D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286D1A" w:rsidRPr="005A003D" w:rsidRDefault="00286D1A" w:rsidP="00634E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F0DA0" w:rsidRPr="00884247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0F0DA0" w:rsidRPr="00884247">
        <w:tc>
          <w:tcPr>
            <w:tcW w:w="4185" w:type="dxa"/>
            <w:gridSpan w:val="9"/>
            <w:shd w:val="clear" w:color="auto" w:fill="D2EAF1"/>
          </w:tcPr>
          <w:p w:rsidR="000F0DA0" w:rsidRPr="00884247" w:rsidRDefault="000F0DA0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536DC9" w:rsidRPr="00884247">
        <w:tc>
          <w:tcPr>
            <w:tcW w:w="4185" w:type="dxa"/>
            <w:gridSpan w:val="9"/>
            <w:shd w:val="clear" w:color="auto" w:fill="auto"/>
          </w:tcPr>
          <w:p w:rsidR="00536DC9" w:rsidRPr="005A003D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501E">
              <w:rPr>
                <w:rFonts w:ascii="Arial" w:hAnsi="Arial" w:cs="Arial"/>
                <w:sz w:val="20"/>
                <w:szCs w:val="20"/>
                <w:lang w:val="en-US"/>
              </w:rPr>
              <w:t>Hours in Classroom (Face-to-face)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536DC9" w:rsidRPr="00884247">
        <w:tc>
          <w:tcPr>
            <w:tcW w:w="4185" w:type="dxa"/>
            <w:gridSpan w:val="9"/>
            <w:shd w:val="clear" w:color="auto" w:fill="D2EAF1"/>
          </w:tcPr>
          <w:p w:rsidR="00536DC9" w:rsidRPr="005A003D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501E">
              <w:rPr>
                <w:rFonts w:ascii="Arial" w:hAnsi="Arial" w:cs="Arial"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84</w:t>
            </w:r>
          </w:p>
        </w:tc>
      </w:tr>
      <w:tr w:rsidR="00536DC9" w:rsidRPr="00884247">
        <w:tc>
          <w:tcPr>
            <w:tcW w:w="4185" w:type="dxa"/>
            <w:gridSpan w:val="9"/>
            <w:shd w:val="clear" w:color="auto" w:fill="auto"/>
          </w:tcPr>
          <w:p w:rsidR="00536DC9" w:rsidRPr="005A003D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6BF0"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6DC9" w:rsidRPr="008A1267" w:rsidRDefault="00536DC9" w:rsidP="00064B1A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536DC9" w:rsidRPr="00884247">
        <w:tc>
          <w:tcPr>
            <w:tcW w:w="4185" w:type="dxa"/>
            <w:gridSpan w:val="9"/>
            <w:shd w:val="clear" w:color="auto" w:fill="D2EAF1"/>
          </w:tcPr>
          <w:p w:rsidR="00536DC9" w:rsidRPr="00DF6BF0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6DC9" w:rsidRPr="008A1267" w:rsidRDefault="00536DC9" w:rsidP="00064B1A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536DC9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36DC9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</w:tr>
      <w:tr w:rsidR="00536DC9" w:rsidRPr="00884247">
        <w:tc>
          <w:tcPr>
            <w:tcW w:w="4185" w:type="dxa"/>
            <w:gridSpan w:val="9"/>
            <w:shd w:val="clear" w:color="auto" w:fill="D2EAF1"/>
          </w:tcPr>
          <w:p w:rsidR="00536DC9" w:rsidRPr="005A003D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03D">
              <w:rPr>
                <w:rFonts w:ascii="Arial" w:hAnsi="Arial" w:cs="Arial"/>
                <w:sz w:val="20"/>
                <w:szCs w:val="20"/>
                <w:lang w:val="en-US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</w:p>
        </w:tc>
      </w:tr>
      <w:tr w:rsidR="00536DC9" w:rsidRPr="00884247">
        <w:tc>
          <w:tcPr>
            <w:tcW w:w="4185" w:type="dxa"/>
            <w:gridSpan w:val="9"/>
            <w:shd w:val="clear" w:color="auto" w:fill="D2EAF1"/>
          </w:tcPr>
          <w:p w:rsidR="00536DC9" w:rsidRPr="005A003D" w:rsidRDefault="00536DC9" w:rsidP="00634E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6DC9" w:rsidRPr="008A1267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536DC9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36DC9" w:rsidRDefault="00536DC9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</w:tr>
      <w:tr w:rsidR="000F0DA0" w:rsidRPr="00884247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0F0DA0" w:rsidRPr="00884247" w:rsidRDefault="000F0DA0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0F0DA0" w:rsidRPr="00884247" w:rsidRDefault="000F0DA0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0F0DA0" w:rsidRPr="00884247" w:rsidRDefault="000F0DA0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F0DA0" w:rsidRPr="00884247" w:rsidRDefault="00536DC9" w:rsidP="000F0D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200</w:t>
            </w:r>
          </w:p>
        </w:tc>
      </w:tr>
      <w:tr w:rsidR="000F0DA0" w:rsidRPr="00884247">
        <w:tc>
          <w:tcPr>
            <w:tcW w:w="8802" w:type="dxa"/>
            <w:gridSpan w:val="23"/>
            <w:vMerge/>
            <w:shd w:val="clear" w:color="auto" w:fill="D2EAF1"/>
          </w:tcPr>
          <w:p w:rsidR="000F0DA0" w:rsidRPr="00884247" w:rsidRDefault="000F0DA0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0F0DA0" w:rsidRPr="00884247" w:rsidRDefault="000F0DA0" w:rsidP="00536D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=</w:t>
            </w:r>
            <w:r w:rsidR="00536DC9">
              <w:rPr>
                <w:rFonts w:ascii="Arial" w:hAnsi="Arial" w:cs="Arial"/>
                <w:b/>
                <w:sz w:val="20"/>
                <w:szCs w:val="20"/>
                <w:lang w:val="en-US"/>
              </w:rPr>
              <w:t>200</w:t>
            </w:r>
            <w:r w:rsidRPr="00884247">
              <w:rPr>
                <w:rFonts w:ascii="Arial" w:hAnsi="Arial" w:cs="Arial"/>
                <w:b/>
                <w:sz w:val="20"/>
                <w:szCs w:val="20"/>
                <w:lang w:val="en-US"/>
              </w:rPr>
              <w:t>/30=</w:t>
            </w:r>
            <w:r w:rsidR="00536DC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</w:tr>
      <w:tr w:rsidR="000F0DA0" w:rsidRPr="00884247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0F0DA0" w:rsidRPr="00884247" w:rsidRDefault="000F0DA0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F0DA0" w:rsidRPr="00884247" w:rsidRDefault="00536DC9" w:rsidP="000F0D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</w:tr>
      <w:tr w:rsidR="000F0DA0" w:rsidRPr="00884247">
        <w:tc>
          <w:tcPr>
            <w:tcW w:w="10980" w:type="dxa"/>
            <w:gridSpan w:val="25"/>
            <w:shd w:val="clear" w:color="auto" w:fill="D2EAF1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RECENT PERFORMANCE</w:t>
            </w:r>
          </w:p>
        </w:tc>
      </w:tr>
      <w:tr w:rsidR="000F0DA0" w:rsidRPr="00884247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F0DA0" w:rsidRPr="00884247" w:rsidRDefault="000F0DA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E67127" w:rsidRPr="00884247" w:rsidRDefault="00E67127" w:rsidP="00E67127">
      <w:pPr>
        <w:rPr>
          <w:rFonts w:ascii="Arial" w:hAnsi="Arial" w:cs="Arial"/>
          <w:sz w:val="20"/>
          <w:szCs w:val="20"/>
          <w:lang w:val="en-US"/>
        </w:rPr>
      </w:pPr>
    </w:p>
    <w:p w:rsidR="00E23A83" w:rsidRDefault="00E23A83" w:rsidP="005509DB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  <w:lang w:val="en-US"/>
        </w:rPr>
      </w:pPr>
      <w:r w:rsidRPr="00884247">
        <w:rPr>
          <w:rFonts w:ascii="Arial" w:hAnsi="Arial" w:cs="Arial"/>
          <w:sz w:val="20"/>
          <w:szCs w:val="20"/>
          <w:lang w:val="en-US"/>
        </w:rPr>
        <w:br w:type="page"/>
      </w:r>
      <w:r w:rsidR="00286D1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09900" cy="2080260"/>
            <wp:effectExtent l="19050" t="0" r="0" b="0"/>
            <wp:docPr id="1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60" w:rsidRDefault="00D34A60" w:rsidP="005509DB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  <w:lang w:val="en-US"/>
        </w:rPr>
      </w:pPr>
    </w:p>
    <w:p w:rsidR="00D34A60" w:rsidRDefault="00286D1A" w:rsidP="005509DB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09900" cy="2080260"/>
            <wp:effectExtent l="19050" t="0" r="0" b="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790" w:rsidRDefault="00354790" w:rsidP="005509DB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</w:p>
    <w:p w:rsidR="00354790" w:rsidRDefault="00286D1A" w:rsidP="005509DB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09900" cy="2080260"/>
            <wp:effectExtent l="19050" t="0" r="0" b="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0F" w:rsidRDefault="00F14F0F" w:rsidP="005509DB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</w:p>
    <w:p w:rsidR="00F14F0F" w:rsidRDefault="00286D1A" w:rsidP="005509DB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09900" cy="2125980"/>
            <wp:effectExtent l="19050" t="0" r="0" b="0"/>
            <wp:docPr id="4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B0" w:rsidRDefault="00B81BB0" w:rsidP="005509DB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lang w:val="en-US"/>
        </w:rPr>
      </w:pPr>
    </w:p>
    <w:p w:rsidR="00B81BB0" w:rsidRPr="00884247" w:rsidRDefault="00B81BB0" w:rsidP="005509DB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lang w:val="en-US"/>
        </w:rPr>
      </w:pPr>
      <w:r w:rsidRPr="00B81BB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02280" cy="2080260"/>
            <wp:effectExtent l="19050" t="0" r="26670" b="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127" w:rsidRPr="00884247" w:rsidRDefault="00E67127">
      <w:pPr>
        <w:rPr>
          <w:rFonts w:ascii="Arial" w:hAnsi="Arial" w:cs="Arial"/>
          <w:sz w:val="20"/>
          <w:szCs w:val="20"/>
          <w:lang w:val="en-US"/>
        </w:rPr>
      </w:pPr>
    </w:p>
    <w:sectPr w:rsidR="00E67127" w:rsidRPr="0088424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53397"/>
    <w:rsid w:val="000B0920"/>
    <w:rsid w:val="000B3B8B"/>
    <w:rsid w:val="000C1241"/>
    <w:rsid w:val="000E69C6"/>
    <w:rsid w:val="000F0DA0"/>
    <w:rsid w:val="000F442A"/>
    <w:rsid w:val="001419AB"/>
    <w:rsid w:val="001560EF"/>
    <w:rsid w:val="00163822"/>
    <w:rsid w:val="00183415"/>
    <w:rsid w:val="001835EE"/>
    <w:rsid w:val="001914F8"/>
    <w:rsid w:val="001C1876"/>
    <w:rsid w:val="001F65E5"/>
    <w:rsid w:val="00205739"/>
    <w:rsid w:val="002130C8"/>
    <w:rsid w:val="00227CF2"/>
    <w:rsid w:val="00233CBE"/>
    <w:rsid w:val="002427C1"/>
    <w:rsid w:val="00284880"/>
    <w:rsid w:val="00286D1A"/>
    <w:rsid w:val="002975FB"/>
    <w:rsid w:val="002C655B"/>
    <w:rsid w:val="002F1850"/>
    <w:rsid w:val="00343C59"/>
    <w:rsid w:val="00354790"/>
    <w:rsid w:val="003A51F3"/>
    <w:rsid w:val="003A584A"/>
    <w:rsid w:val="003B0B19"/>
    <w:rsid w:val="003F4A6E"/>
    <w:rsid w:val="004426F0"/>
    <w:rsid w:val="0047730C"/>
    <w:rsid w:val="00482AFB"/>
    <w:rsid w:val="004F66DB"/>
    <w:rsid w:val="00527D82"/>
    <w:rsid w:val="00533FC2"/>
    <w:rsid w:val="00536CC4"/>
    <w:rsid w:val="00536DC9"/>
    <w:rsid w:val="005477A9"/>
    <w:rsid w:val="005509DB"/>
    <w:rsid w:val="00554070"/>
    <w:rsid w:val="005B0A4B"/>
    <w:rsid w:val="005C521A"/>
    <w:rsid w:val="005F00B3"/>
    <w:rsid w:val="005F5B5D"/>
    <w:rsid w:val="0061786B"/>
    <w:rsid w:val="00646A42"/>
    <w:rsid w:val="006A4769"/>
    <w:rsid w:val="006D33BE"/>
    <w:rsid w:val="006E3E85"/>
    <w:rsid w:val="00702EA2"/>
    <w:rsid w:val="0076553A"/>
    <w:rsid w:val="00776C3E"/>
    <w:rsid w:val="00791E2F"/>
    <w:rsid w:val="007C64A7"/>
    <w:rsid w:val="007D5ACD"/>
    <w:rsid w:val="00811C33"/>
    <w:rsid w:val="00815C9B"/>
    <w:rsid w:val="0082343C"/>
    <w:rsid w:val="0086649A"/>
    <w:rsid w:val="00866D91"/>
    <w:rsid w:val="008703EE"/>
    <w:rsid w:val="00884247"/>
    <w:rsid w:val="008C0132"/>
    <w:rsid w:val="008E01BB"/>
    <w:rsid w:val="008F69FD"/>
    <w:rsid w:val="00933C52"/>
    <w:rsid w:val="009460F8"/>
    <w:rsid w:val="00971BE9"/>
    <w:rsid w:val="0098557C"/>
    <w:rsid w:val="009B62C0"/>
    <w:rsid w:val="009E6CF8"/>
    <w:rsid w:val="00AB5971"/>
    <w:rsid w:val="00AF77A7"/>
    <w:rsid w:val="00B03938"/>
    <w:rsid w:val="00B0479F"/>
    <w:rsid w:val="00B07E65"/>
    <w:rsid w:val="00B427D2"/>
    <w:rsid w:val="00B453DA"/>
    <w:rsid w:val="00B81BB0"/>
    <w:rsid w:val="00BC73D2"/>
    <w:rsid w:val="00BC7F10"/>
    <w:rsid w:val="00C122DD"/>
    <w:rsid w:val="00C76097"/>
    <w:rsid w:val="00C83EBF"/>
    <w:rsid w:val="00C92C3B"/>
    <w:rsid w:val="00CD0DFE"/>
    <w:rsid w:val="00CD5986"/>
    <w:rsid w:val="00CD68D9"/>
    <w:rsid w:val="00CE2097"/>
    <w:rsid w:val="00CE3F35"/>
    <w:rsid w:val="00CF60C9"/>
    <w:rsid w:val="00D15657"/>
    <w:rsid w:val="00D26C8C"/>
    <w:rsid w:val="00D34A60"/>
    <w:rsid w:val="00D47652"/>
    <w:rsid w:val="00DD2B1D"/>
    <w:rsid w:val="00DE7D00"/>
    <w:rsid w:val="00E23A83"/>
    <w:rsid w:val="00E67127"/>
    <w:rsid w:val="00E80F47"/>
    <w:rsid w:val="00E84680"/>
    <w:rsid w:val="00E90470"/>
    <w:rsid w:val="00E91092"/>
    <w:rsid w:val="00F0203C"/>
    <w:rsid w:val="00F14F0F"/>
    <w:rsid w:val="00F71D0A"/>
    <w:rsid w:val="00F85018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0F0DA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4426F0"/>
    <w:rPr>
      <w:rFonts w:ascii="Courier New" w:hAnsi="Courier New" w:cs="Courier New"/>
    </w:rPr>
  </w:style>
  <w:style w:type="paragraph" w:styleId="BalonMetni">
    <w:name w:val="Balloon Text"/>
    <w:basedOn w:val="Normal"/>
    <w:link w:val="BalonMetniChar"/>
    <w:rsid w:val="00286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0F0DA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4426F0"/>
    <w:rPr>
      <w:rFonts w:ascii="Courier New" w:hAnsi="Courier New" w:cs="Courier New"/>
    </w:rPr>
  </w:style>
  <w:style w:type="paragraph" w:styleId="BalonMetni">
    <w:name w:val="Balloon Text"/>
    <w:basedOn w:val="Normal"/>
    <w:link w:val="BalonMetniChar"/>
    <w:rsid w:val="00286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21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836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432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Spring Term
TDE 432 Modern Turkish Lit. VIII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27</c:v>
                </c:pt>
                <c:pt idx="4">
                  <c:v>141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544064"/>
        <c:axId val="198380352"/>
      </c:barChart>
      <c:catAx>
        <c:axId val="17154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8380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3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5440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3</cp:revision>
  <dcterms:created xsi:type="dcterms:W3CDTF">2023-11-01T13:15:00Z</dcterms:created>
  <dcterms:modified xsi:type="dcterms:W3CDTF">2023-11-01T13:16:00Z</dcterms:modified>
</cp:coreProperties>
</file>