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682467" w:rsidRPr="00183415" w:rsidTr="00527C42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682467" w:rsidRPr="00183415" w:rsidRDefault="00D80C60" w:rsidP="00527C42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  ADMINISTRATIVE</w:t>
            </w:r>
            <w:proofErr w:type="gramEnd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682467" w:rsidRPr="00183415" w:rsidTr="00527C42">
        <w:tc>
          <w:tcPr>
            <w:tcW w:w="1995" w:type="dxa"/>
            <w:gridSpan w:val="4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682467" w:rsidRPr="00183415" w:rsidTr="00527C42">
        <w:tc>
          <w:tcPr>
            <w:tcW w:w="1995" w:type="dxa"/>
            <w:gridSpan w:val="4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FLR 301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682467" w:rsidRPr="00BE6216" w:rsidRDefault="00682467" w:rsidP="00527C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682467" w:rsidRPr="00183415" w:rsidTr="00527C42">
        <w:tc>
          <w:tcPr>
            <w:tcW w:w="3240" w:type="dxa"/>
            <w:gridSpan w:val="8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682467" w:rsidRPr="00183415" w:rsidTr="00527C42">
        <w:tc>
          <w:tcPr>
            <w:tcW w:w="3240" w:type="dxa"/>
            <w:gridSpan w:val="8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682467" w:rsidRPr="00183415" w:rsidTr="00527C42">
        <w:tc>
          <w:tcPr>
            <w:tcW w:w="3240" w:type="dxa"/>
            <w:gridSpan w:val="8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931E3">
              <w:rPr>
                <w:rFonts w:ascii="Arial" w:hAnsi="Arial" w:cs="Arial"/>
                <w:b/>
                <w:sz w:val="20"/>
                <w:szCs w:val="20"/>
              </w:rPr>
              <w:t xml:space="preserve">Second </w:t>
            </w:r>
            <w:proofErr w:type="spellStart"/>
            <w:r w:rsidRPr="003931E3">
              <w:rPr>
                <w:rFonts w:ascii="Arial" w:hAnsi="Arial" w:cs="Arial"/>
                <w:b/>
                <w:sz w:val="20"/>
                <w:szCs w:val="20"/>
              </w:rPr>
              <w:t>foreign</w:t>
            </w:r>
            <w:proofErr w:type="spellEnd"/>
            <w:r w:rsidRPr="0039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931E3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2C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4212C2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82467" w:rsidRPr="00183415" w:rsidTr="00527C42">
        <w:tc>
          <w:tcPr>
            <w:tcW w:w="2130" w:type="dxa"/>
            <w:gridSpan w:val="5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682467" w:rsidRPr="00183415" w:rsidTr="00527C42">
        <w:tc>
          <w:tcPr>
            <w:tcW w:w="2130" w:type="dxa"/>
            <w:gridSpan w:val="5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682467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682467" w:rsidRPr="00183415" w:rsidRDefault="004F3194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Wendesday</w:t>
            </w:r>
            <w:proofErr w:type="spellEnd"/>
            <w:r w:rsidR="006E339C">
              <w:rPr>
                <w:rFonts w:ascii="Arial" w:hAnsi="Arial" w:cs="Arial"/>
                <w:sz w:val="20"/>
                <w:szCs w:val="20"/>
              </w:rPr>
              <w:t xml:space="preserve"> 10.15-12.35</w:t>
            </w:r>
          </w:p>
        </w:tc>
        <w:tc>
          <w:tcPr>
            <w:tcW w:w="1924" w:type="dxa"/>
            <w:gridSpan w:val="4"/>
            <w:shd w:val="clear" w:color="auto" w:fill="D2EAF1"/>
          </w:tcPr>
          <w:p w:rsidR="00682467" w:rsidRPr="00183415" w:rsidRDefault="004F3194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  <w:bookmarkStart w:id="0" w:name="_GoBack"/>
            <w:bookmarkEnd w:id="0"/>
            <w:r w:rsidR="00682467">
              <w:rPr>
                <w:rFonts w:ascii="Arial" w:hAnsi="Arial" w:cs="Arial"/>
                <w:sz w:val="20"/>
                <w:szCs w:val="20"/>
              </w:rPr>
              <w:t xml:space="preserve"> 10.00-12.00</w:t>
            </w:r>
          </w:p>
        </w:tc>
        <w:tc>
          <w:tcPr>
            <w:tcW w:w="2553" w:type="dxa"/>
            <w:gridSpan w:val="4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irinakostenceli@cag.edu.tr</w:t>
            </w:r>
          </w:p>
        </w:tc>
      </w:tr>
      <w:tr w:rsidR="00682467" w:rsidRPr="00183415" w:rsidTr="00527C42">
        <w:tc>
          <w:tcPr>
            <w:tcW w:w="2130" w:type="dxa"/>
            <w:gridSpan w:val="5"/>
            <w:shd w:val="clear" w:color="auto" w:fill="D2EAF1"/>
          </w:tcPr>
          <w:p w:rsidR="00682467" w:rsidRPr="00183415" w:rsidRDefault="00682467" w:rsidP="00527C42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general.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specifically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interesting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up-to-date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audio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scripts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enable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previously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form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682467" w:rsidRPr="00183415" w:rsidTr="00527C42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682467" w:rsidRPr="00183415" w:rsidTr="00527C42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Comprehend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slowly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82467" w:rsidRPr="00183415" w:rsidTr="00527C42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Realize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82467" w:rsidRPr="00183415" w:rsidTr="00527C42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82467" w:rsidRPr="00183415" w:rsidTr="00527C42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Comprehend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directions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82467" w:rsidRPr="00183415" w:rsidTr="00527C42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682467" w:rsidRPr="00183415" w:rsidRDefault="00682467" w:rsidP="00527C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82467" w:rsidRPr="00183415" w:rsidTr="00527C42">
        <w:tc>
          <w:tcPr>
            <w:tcW w:w="10980" w:type="dxa"/>
            <w:gridSpan w:val="25"/>
            <w:shd w:val="clear" w:color="auto" w:fill="auto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</w:t>
            </w:r>
            <w:r>
              <w:rPr>
                <w:rFonts w:ascii="Arial" w:hAnsi="Arial" w:cs="Arial"/>
                <w:sz w:val="20"/>
                <w:szCs w:val="20"/>
              </w:rPr>
              <w:t>ncing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82467" w:rsidRPr="00183415" w:rsidRDefault="00682467" w:rsidP="00527C4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10980" w:type="dxa"/>
            <w:gridSpan w:val="25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682467" w:rsidRPr="00183415" w:rsidTr="00527C42">
        <w:tc>
          <w:tcPr>
            <w:tcW w:w="897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38778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r w:rsidRPr="00EC3106">
              <w:rPr>
                <w:rFonts w:ascii="Arial" w:hAnsi="Arial" w:cs="Arial"/>
                <w:sz w:val="18"/>
                <w:szCs w:val="18"/>
                <w:lang w:val="fr-FR"/>
              </w:rPr>
              <w:t xml:space="preserve">The Accusative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case </w:t>
            </w:r>
            <w:r>
              <w:rPr>
                <w:rFonts w:ascii="Arial" w:hAnsi="Arial" w:cs="Arial"/>
                <w:sz w:val="18"/>
                <w:szCs w:val="18"/>
              </w:rPr>
              <w:t xml:space="preserve">name is </w:t>
            </w:r>
            <w:proofErr w:type="spellStart"/>
            <w:r w:rsidRPr="00EC3106">
              <w:rPr>
                <w:rFonts w:ascii="Arial" w:hAnsi="Arial" w:cs="Arial"/>
                <w:sz w:val="18"/>
                <w:szCs w:val="18"/>
                <w:lang w:val="fr-FR"/>
              </w:rPr>
              <w:t>verbs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82467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682467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467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Presentation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sz w:val="20"/>
                <w:szCs w:val="20"/>
                <w:lang w:val="en-US"/>
              </w:rPr>
            </w:pPr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Pr="00A369A6">
              <w:rPr>
                <w:sz w:val="20"/>
                <w:szCs w:val="20"/>
                <w:lang w:val="en-US"/>
              </w:rPr>
              <w:t xml:space="preserve"> Perfective and imperfective verbs. </w:t>
            </w:r>
          </w:p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 xml:space="preserve"> Verbs to teach – (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>taugh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 xml:space="preserve">), to call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>himself.Question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 xml:space="preserve"> words.</w:t>
            </w:r>
          </w:p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</w:p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897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69A6">
              <w:rPr>
                <w:sz w:val="20"/>
                <w:szCs w:val="20"/>
                <w:lang w:val="en-US"/>
              </w:rPr>
              <w:t xml:space="preserve">Work and Job 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 ın the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Past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 Tence to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earn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, to </w:t>
            </w:r>
            <w:proofErr w:type="spellStart"/>
            <w:proofErr w:type="gramStart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work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 .</w:t>
            </w:r>
            <w:proofErr w:type="gramEnd"/>
          </w:p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682467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plays,Games</w:t>
            </w:r>
            <w:proofErr w:type="spellEnd"/>
            <w:proofErr w:type="gramEnd"/>
          </w:p>
        </w:tc>
      </w:tr>
      <w:tr w:rsidR="00682467" w:rsidRPr="00183415" w:rsidTr="00527C42">
        <w:tc>
          <w:tcPr>
            <w:tcW w:w="897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69A6">
              <w:rPr>
                <w:sz w:val="20"/>
                <w:szCs w:val="20"/>
              </w:rPr>
              <w:t>Frasherı</w:t>
            </w:r>
            <w:proofErr w:type="spellEnd"/>
            <w:r w:rsidRPr="00A369A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69A6">
              <w:rPr>
                <w:sz w:val="20"/>
                <w:szCs w:val="20"/>
              </w:rPr>
              <w:t>tıme.What</w:t>
            </w:r>
            <w:proofErr w:type="spellEnd"/>
            <w:proofErr w:type="gramEnd"/>
            <w:r w:rsidRPr="00A369A6">
              <w:rPr>
                <w:sz w:val="20"/>
                <w:szCs w:val="20"/>
              </w:rPr>
              <w:t xml:space="preserve"> ıs </w:t>
            </w:r>
            <w:proofErr w:type="spellStart"/>
            <w:r w:rsidRPr="00A369A6">
              <w:rPr>
                <w:sz w:val="20"/>
                <w:szCs w:val="20"/>
              </w:rPr>
              <w:t>the</w:t>
            </w:r>
            <w:proofErr w:type="spellEnd"/>
            <w:r w:rsidRPr="00A369A6">
              <w:rPr>
                <w:sz w:val="20"/>
                <w:szCs w:val="20"/>
              </w:rPr>
              <w:t xml:space="preserve"> </w:t>
            </w:r>
            <w:proofErr w:type="spellStart"/>
            <w:r w:rsidRPr="00A369A6">
              <w:rPr>
                <w:sz w:val="20"/>
                <w:szCs w:val="20"/>
              </w:rPr>
              <w:t>tıme</w:t>
            </w:r>
            <w:proofErr w:type="spellEnd"/>
            <w:r w:rsidRPr="00A369A6">
              <w:rPr>
                <w:sz w:val="20"/>
                <w:szCs w:val="20"/>
              </w:rPr>
              <w:t>?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Presentation,listening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,g</w:t>
            </w:r>
            <w:r w:rsidRPr="002936AA">
              <w:rPr>
                <w:rFonts w:ascii="Arial" w:hAnsi="Arial" w:cs="Arial"/>
                <w:sz w:val="20"/>
                <w:szCs w:val="20"/>
              </w:rPr>
              <w:t>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The Accusative case direction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Listeting,writing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,reading,games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682467" w:rsidRPr="00183415" w:rsidTr="00527C42">
        <w:tc>
          <w:tcPr>
            <w:tcW w:w="897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Perfective and imperfective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>Prefix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fr-FR"/>
              </w:rPr>
              <w:t xml:space="preserve"> –po.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Speaking,games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motion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without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prefix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897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 xml:space="preserve">Verbs of motion in the past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>tence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,listening</w:t>
            </w:r>
            <w:proofErr w:type="spellEnd"/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Locative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82467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36AA">
              <w:rPr>
                <w:rFonts w:ascii="Arial" w:hAnsi="Arial" w:cs="Arial"/>
                <w:sz w:val="20"/>
                <w:szCs w:val="20"/>
              </w:rPr>
              <w:t>Game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682467" w:rsidRPr="00183415" w:rsidTr="00527C42">
        <w:tc>
          <w:tcPr>
            <w:tcW w:w="897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A369A6" w:rsidRDefault="00682467" w:rsidP="00527C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 xml:space="preserve">Verbs of motion in the future </w:t>
            </w:r>
            <w:proofErr w:type="spellStart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>tence</w:t>
            </w:r>
            <w:proofErr w:type="spellEnd"/>
            <w:r w:rsidRPr="00A369A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Games</w:t>
            </w:r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Prepositiv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possessive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pronouns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682467" w:rsidRPr="002936AA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897" w:type="dxa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Presentation,speaking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</w:p>
        </w:tc>
      </w:tr>
      <w:tr w:rsidR="00682467" w:rsidRPr="00183415" w:rsidTr="00527C42">
        <w:tc>
          <w:tcPr>
            <w:tcW w:w="897" w:type="dxa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wıth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prepositions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</w:p>
        </w:tc>
      </w:tr>
      <w:tr w:rsidR="00682467" w:rsidRPr="003514D6" w:rsidTr="00527C42">
        <w:tc>
          <w:tcPr>
            <w:tcW w:w="10980" w:type="dxa"/>
            <w:gridSpan w:val="25"/>
            <w:shd w:val="clear" w:color="auto" w:fill="D2EAF1"/>
          </w:tcPr>
          <w:p w:rsidR="00682467" w:rsidRPr="003514D6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()</w:t>
            </w:r>
          </w:p>
        </w:tc>
      </w:tr>
      <w:tr w:rsidR="00682467" w:rsidRPr="00B119E6" w:rsidTr="00527C42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682467" w:rsidRPr="0054469D" w:rsidRDefault="00D00B4B" w:rsidP="0054469D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POEHALİ 2.1,STANİSLAV ÇERNIŞOV,ZLATOUST,2022</w:t>
            </w:r>
          </w:p>
        </w:tc>
      </w:tr>
      <w:tr w:rsidR="00682467" w:rsidRPr="00183415" w:rsidTr="00527C42">
        <w:tc>
          <w:tcPr>
            <w:tcW w:w="2690" w:type="dxa"/>
            <w:gridSpan w:val="6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682467" w:rsidRPr="00183415" w:rsidRDefault="00524BE5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682467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6824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2467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6824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2467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6824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2467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682467" w:rsidRPr="00183415" w:rsidTr="00527C42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2467" w:rsidRPr="00183415" w:rsidTr="00527C42">
        <w:tc>
          <w:tcPr>
            <w:tcW w:w="10980" w:type="dxa"/>
            <w:gridSpan w:val="25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682467" w:rsidRPr="00183415" w:rsidTr="00527C42">
        <w:tc>
          <w:tcPr>
            <w:tcW w:w="2870" w:type="dxa"/>
            <w:gridSpan w:val="7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682467" w:rsidRPr="00183415" w:rsidTr="00527C42">
        <w:tc>
          <w:tcPr>
            <w:tcW w:w="2870" w:type="dxa"/>
            <w:gridSpan w:val="7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82467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2870" w:type="dxa"/>
            <w:gridSpan w:val="7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c>
          <w:tcPr>
            <w:tcW w:w="2870" w:type="dxa"/>
            <w:gridSpan w:val="7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467" w:rsidRPr="00183415" w:rsidTr="00527C42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682467" w:rsidRPr="00183415" w:rsidTr="00527C42">
        <w:trPr>
          <w:trHeight w:val="409"/>
        </w:trPr>
        <w:tc>
          <w:tcPr>
            <w:tcW w:w="4185" w:type="dxa"/>
            <w:gridSpan w:val="9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82467" w:rsidRPr="00183415" w:rsidTr="00527C42">
        <w:tc>
          <w:tcPr>
            <w:tcW w:w="4185" w:type="dxa"/>
            <w:gridSpan w:val="9"/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82467" w:rsidRPr="00183415" w:rsidTr="00527C42">
        <w:tc>
          <w:tcPr>
            <w:tcW w:w="4185" w:type="dxa"/>
            <w:gridSpan w:val="9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82467" w:rsidRPr="00183415" w:rsidTr="00527C42">
        <w:tc>
          <w:tcPr>
            <w:tcW w:w="4185" w:type="dxa"/>
            <w:gridSpan w:val="9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682467" w:rsidRPr="00183415" w:rsidTr="00527C42">
        <w:tc>
          <w:tcPr>
            <w:tcW w:w="4185" w:type="dxa"/>
            <w:gridSpan w:val="9"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682467" w:rsidRPr="00183415" w:rsidTr="00527C42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682467" w:rsidRPr="00183415" w:rsidRDefault="00682467" w:rsidP="00527C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682467" w:rsidRPr="00183415" w:rsidRDefault="00682467" w:rsidP="00527C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682467" w:rsidRPr="00183415" w:rsidRDefault="00682467" w:rsidP="00527C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</w:tr>
      <w:tr w:rsidR="00682467" w:rsidRPr="00183415" w:rsidTr="00527C42">
        <w:tc>
          <w:tcPr>
            <w:tcW w:w="8802" w:type="dxa"/>
            <w:gridSpan w:val="23"/>
            <w:vMerge/>
            <w:shd w:val="clear" w:color="auto" w:fill="D2EAF1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  <w:proofErr w:type="gramEnd"/>
          </w:p>
        </w:tc>
      </w:tr>
      <w:tr w:rsidR="00682467" w:rsidRPr="00183415" w:rsidTr="00527C42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682467" w:rsidRPr="00183415" w:rsidRDefault="00682467" w:rsidP="00527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82467" w:rsidRPr="00183415" w:rsidTr="00527C42">
        <w:tc>
          <w:tcPr>
            <w:tcW w:w="10980" w:type="dxa"/>
            <w:gridSpan w:val="25"/>
            <w:shd w:val="clear" w:color="auto" w:fill="D2EAF1"/>
          </w:tcPr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682467" w:rsidRPr="00183415" w:rsidTr="00527C42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682467" w:rsidRPr="000E69C6" w:rsidTr="00527C42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2467" w:rsidRPr="00784142" w:rsidRDefault="00682467" w:rsidP="00527C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2467" w:rsidRPr="00784142" w:rsidRDefault="00682467" w:rsidP="00527C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82467" w:rsidRPr="000E69C6" w:rsidTr="00527C42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2467" w:rsidRPr="001F65E5" w:rsidRDefault="00682467" w:rsidP="00527C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998851" cy="2007870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  <w:r w:rsidRPr="0068246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998851" cy="2007870"/>
                        <wp:effectExtent l="0" t="0" r="0" b="0"/>
                        <wp:docPr id="4" name="Grafik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  <w:p w:rsidR="00682467" w:rsidRPr="001F65E5" w:rsidRDefault="00682467" w:rsidP="00527C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2467" w:rsidRPr="001F65E5" w:rsidRDefault="00682467" w:rsidP="00527C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82467" w:rsidRPr="00183415" w:rsidRDefault="00682467" w:rsidP="00527C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82696" w:rsidRDefault="00982696"/>
    <w:sectPr w:rsidR="00982696" w:rsidSect="0098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862"/>
    <w:rsid w:val="000A0671"/>
    <w:rsid w:val="004F3194"/>
    <w:rsid w:val="0054469D"/>
    <w:rsid w:val="00682467"/>
    <w:rsid w:val="006E339C"/>
    <w:rsid w:val="00982696"/>
    <w:rsid w:val="009F17AD"/>
    <w:rsid w:val="00C80688"/>
    <w:rsid w:val="00D00B4B"/>
    <w:rsid w:val="00D419FA"/>
    <w:rsid w:val="00D80C60"/>
    <w:rsid w:val="00DD7862"/>
    <w:rsid w:val="00F6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82467"/>
  </w:style>
  <w:style w:type="character" w:styleId="Kpr">
    <w:name w:val="Hyperlink"/>
    <w:rsid w:val="00682467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24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46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</a:t>
            </a:r>
            <a:r>
              <a:rPr lang="tr-TR" baseline="0"/>
              <a:t>-</a:t>
            </a:r>
            <a:r>
              <a:rPr lang="tr-TR"/>
              <a:t>2024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3676498098771845"/>
          <c:y val="5.806352004860873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898440769481377"/>
          <c:y val="0.3112293126547037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  <c:pt idx="6">
                  <c:v>5</c:v>
                </c:pt>
                <c:pt idx="7">
                  <c:v>8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108096"/>
        <c:axId val="161010176"/>
      </c:barChart>
      <c:catAx>
        <c:axId val="16710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10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1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1080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</a:t>
            </a:r>
            <a:r>
              <a:rPr lang="tr-TR" baseline="0"/>
              <a:t>-</a:t>
            </a:r>
            <a:r>
              <a:rPr lang="tr-TR"/>
              <a:t>2025</a:t>
            </a:r>
            <a:r>
              <a:rPr lang="en-US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347"/>
          <c:y val="8.33640581657152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8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7</c:v>
                </c:pt>
                <c:pt idx="5">
                  <c:v>8</c:v>
                </c:pt>
                <c:pt idx="6">
                  <c:v>4</c:v>
                </c:pt>
                <c:pt idx="7">
                  <c:v>9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024512"/>
        <c:axId val="161011904"/>
      </c:barChart>
      <c:catAx>
        <c:axId val="14502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11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1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50245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13</cp:revision>
  <dcterms:created xsi:type="dcterms:W3CDTF">2022-11-23T12:51:00Z</dcterms:created>
  <dcterms:modified xsi:type="dcterms:W3CDTF">2024-09-18T08:53:00Z</dcterms:modified>
</cp:coreProperties>
</file>