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73652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36529" w:rsidRDefault="003F56F0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  <w:lang w:val="en"/>
              </w:rPr>
              <w:t>CAG UNIVERSITY</w:t>
            </w:r>
          </w:p>
          <w:p w:rsidR="00736529" w:rsidRDefault="003F56F0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  <w:lang w:val="en"/>
              </w:rPr>
              <w:t>FACULTY OF ARTS AND SCIENCES</w:t>
            </w:r>
          </w:p>
        </w:tc>
      </w:tr>
      <w:tr w:rsidR="00736529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Code</w:t>
            </w:r>
          </w:p>
        </w:tc>
        <w:tc>
          <w:tcPr>
            <w:tcW w:w="5069" w:type="dxa"/>
            <w:gridSpan w:val="8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985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Credits</w:t>
            </w:r>
          </w:p>
        </w:tc>
        <w:tc>
          <w:tcPr>
            <w:tcW w:w="1934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ACT</w:t>
            </w:r>
          </w:p>
        </w:tc>
      </w:tr>
      <w:tr w:rsidR="00736529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RKT-102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 Career Planning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1(1-0-0)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</w:p>
        </w:tc>
      </w:tr>
      <w:tr w:rsidR="0073652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:rsidR="00736529" w:rsidRDefault="003F5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Prerequisite Courses</w:t>
            </w:r>
          </w:p>
        </w:tc>
        <w:tc>
          <w:tcPr>
            <w:tcW w:w="7743" w:type="dxa"/>
            <w:gridSpan w:val="12"/>
            <w:shd w:val="clear" w:color="auto" w:fill="D2EAF1"/>
          </w:tcPr>
          <w:p w:rsidR="00736529" w:rsidRDefault="003F56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No</w:t>
            </w:r>
          </w:p>
        </w:tc>
      </w:tr>
      <w:tr w:rsidR="00736529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:rsidR="00736529" w:rsidRDefault="003F56F0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"/>
              </w:rPr>
              <w:t>Course</w:t>
            </w:r>
            <w:proofErr w:type="spellEnd"/>
            <w:r>
              <w:rPr>
                <w:b/>
                <w:sz w:val="20"/>
                <w:szCs w:val="20"/>
                <w:lang w:val="en"/>
              </w:rPr>
              <w:t xml:space="preserve"> Language</w:t>
            </w:r>
          </w:p>
        </w:tc>
        <w:tc>
          <w:tcPr>
            <w:tcW w:w="1840" w:type="dxa"/>
            <w:gridSpan w:val="3"/>
            <w:shd w:val="clear" w:color="auto" w:fill="D2EAF1"/>
          </w:tcPr>
          <w:p w:rsidR="00736529" w:rsidRDefault="003F56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English-Turkish</w:t>
            </w:r>
          </w:p>
        </w:tc>
        <w:tc>
          <w:tcPr>
            <w:tcW w:w="2218" w:type="dxa"/>
            <w:gridSpan w:val="4"/>
            <w:shd w:val="clear" w:color="auto" w:fill="auto"/>
          </w:tcPr>
          <w:p w:rsidR="00736529" w:rsidRDefault="0073652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736529" w:rsidRDefault="003F5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Online</w:t>
            </w:r>
          </w:p>
        </w:tc>
      </w:tr>
      <w:tr w:rsidR="0073652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Course Type/Level</w:t>
            </w:r>
          </w:p>
        </w:tc>
        <w:tc>
          <w:tcPr>
            <w:tcW w:w="7743" w:type="dxa"/>
            <w:gridSpan w:val="12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Compulsory / 1st Year / Spring Semester </w:t>
            </w:r>
          </w:p>
        </w:tc>
      </w:tr>
      <w:tr w:rsidR="00736529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Faculty Members</w:t>
            </w:r>
          </w:p>
        </w:tc>
        <w:tc>
          <w:tcPr>
            <w:tcW w:w="3272" w:type="dxa"/>
            <w:gridSpan w:val="7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Title &amp; Name Surname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Class Hours</w:t>
            </w:r>
          </w:p>
        </w:tc>
        <w:tc>
          <w:tcPr>
            <w:tcW w:w="1985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Meeting Hours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Communication</w:t>
            </w:r>
          </w:p>
        </w:tc>
      </w:tr>
      <w:tr w:rsidR="0073652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Course Coordinator</w:t>
            </w:r>
          </w:p>
          <w:p w:rsidR="00736529" w:rsidRDefault="00736529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:rsidR="00256CFA" w:rsidRPr="00256CFA" w:rsidRDefault="00256CFA" w:rsidP="00256CFA">
            <w:pPr>
              <w:rPr>
                <w:sz w:val="20"/>
                <w:szCs w:val="20"/>
              </w:rPr>
            </w:pPr>
            <w:r w:rsidRPr="00256CFA">
              <w:rPr>
                <w:sz w:val="20"/>
                <w:szCs w:val="20"/>
                <w:lang w:val="en"/>
              </w:rPr>
              <w:t>Ass</w:t>
            </w:r>
            <w:r>
              <w:rPr>
                <w:sz w:val="20"/>
                <w:szCs w:val="20"/>
                <w:lang w:val="en"/>
              </w:rPr>
              <w:t xml:space="preserve">. </w:t>
            </w:r>
            <w:r w:rsidRPr="00256CFA">
              <w:rPr>
                <w:sz w:val="20"/>
                <w:szCs w:val="20"/>
                <w:lang w:val="en"/>
              </w:rPr>
              <w:t>Prof</w:t>
            </w:r>
            <w:r>
              <w:rPr>
                <w:sz w:val="20"/>
                <w:szCs w:val="20"/>
                <w:lang w:val="en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"/>
              </w:rPr>
              <w:t>Begüm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KURT </w:t>
            </w:r>
          </w:p>
          <w:p w:rsidR="00736529" w:rsidRDefault="007365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"/>
              </w:rPr>
              <w:t xml:space="preserve"> 15.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"/>
              </w:rPr>
              <w:t>0-1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</w:t>
            </w:r>
            <w:proofErr w:type="spellEnd"/>
            <w:r>
              <w:rPr>
                <w:sz w:val="20"/>
                <w:szCs w:val="20"/>
              </w:rPr>
              <w:t>. 14.50-16.30</w:t>
            </w:r>
          </w:p>
        </w:tc>
        <w:tc>
          <w:tcPr>
            <w:tcW w:w="1934" w:type="dxa"/>
            <w:gridSpan w:val="2"/>
            <w:shd w:val="clear" w:color="auto" w:fill="D2EAF1"/>
          </w:tcPr>
          <w:p w:rsidR="00736529" w:rsidRDefault="003F56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begumkurt@cag.edu.tr</w:t>
            </w:r>
          </w:p>
        </w:tc>
      </w:tr>
      <w:tr w:rsidR="0073652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:rsidR="00736529" w:rsidRDefault="003F56F0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Course Objectives</w:t>
            </w:r>
          </w:p>
        </w:tc>
        <w:tc>
          <w:tcPr>
            <w:tcW w:w="9175" w:type="dxa"/>
            <w:gridSpan w:val="16"/>
            <w:shd w:val="clear" w:color="auto" w:fill="D2EAF1"/>
          </w:tcPr>
          <w:p w:rsidR="00736529" w:rsidRDefault="003F5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Career Planning course enables students to get to know the business world, different sectors and the requirements of these sectors; aims to raise awareness in students about the importance of career planning in the process </w:t>
            </w:r>
            <w:proofErr w:type="gramStart"/>
            <w:r>
              <w:rPr>
                <w:sz w:val="20"/>
                <w:szCs w:val="20"/>
                <w:lang w:val="en"/>
              </w:rPr>
              <w:t>of  preparing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for the business wo</w:t>
            </w:r>
            <w:r>
              <w:rPr>
                <w:sz w:val="20"/>
                <w:szCs w:val="20"/>
                <w:lang w:val="en"/>
              </w:rPr>
              <w:t xml:space="preserve">rld. The course helps students to discover their personal competencies and understand the expectations of the business world correctly, helping them to develop </w:t>
            </w:r>
            <w:proofErr w:type="gramStart"/>
            <w:r>
              <w:rPr>
                <w:sz w:val="20"/>
                <w:szCs w:val="20"/>
                <w:lang w:val="en"/>
              </w:rPr>
              <w:t>their  knowledge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and skills in parallel with the requirements of the relevant sectors.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736529" w:rsidRDefault="003F56F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Course </w:t>
            </w:r>
            <w:r>
              <w:rPr>
                <w:b/>
                <w:sz w:val="20"/>
                <w:szCs w:val="20"/>
                <w:lang w:val="en"/>
              </w:rPr>
              <w:t>Learning Outcomes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:rsidR="00736529" w:rsidRDefault="0073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 student who successfully completes the course;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Relations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:rsidR="00736529" w:rsidRDefault="0073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:rsidR="00736529" w:rsidRDefault="00736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"/>
              </w:rPr>
              <w:t>Prog</w:t>
            </w:r>
            <w:proofErr w:type="spellEnd"/>
            <w:r>
              <w:rPr>
                <w:b/>
                <w:sz w:val="20"/>
                <w:szCs w:val="20"/>
                <w:lang w:val="en"/>
              </w:rPr>
              <w:t>. Outputs</w:t>
            </w:r>
          </w:p>
        </w:tc>
        <w:tc>
          <w:tcPr>
            <w:tcW w:w="942" w:type="dxa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Net Contribution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202124"/>
                <w:sz w:val="20"/>
                <w:szCs w:val="20"/>
                <w:shd w:val="clear" w:color="auto" w:fill="F8F9FA"/>
              </w:rPr>
              <w:t>Can analyze the concept of career, career planning and its stages.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auto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3,5,3,5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It improves self-awareness.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3,5,3,5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:rsidR="00736529" w:rsidRPr="0091750D" w:rsidRDefault="003F56F0" w:rsidP="0091750D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 xml:space="preserve">Explores career options. 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auto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3,5,3,5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:rsidR="00736529" w:rsidRPr="0091750D" w:rsidRDefault="003F56F0" w:rsidP="0091750D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Have self-expression and effective communication skills,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3,5,3,5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:rsidR="00736529" w:rsidRPr="0091750D" w:rsidRDefault="003F56F0" w:rsidP="0091750D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Understands the importance of professional relationship networks.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auto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3,5,3,5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Recognizes support units,</w:t>
            </w:r>
          </w:p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Learns effective resource use</w:t>
            </w:r>
          </w:p>
          <w:p w:rsidR="00736529" w:rsidRDefault="007365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652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:rsidR="00736529" w:rsidRDefault="007365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:rsidR="00736529" w:rsidRDefault="003F5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9FA"/>
                <w:lang w:val="en-US"/>
              </w:rPr>
              <w:t>Knows the difference between CV and CV, learns the principles of CV and cover letter preparation, and can prepare his own CV content.</w:t>
            </w:r>
          </w:p>
        </w:tc>
        <w:tc>
          <w:tcPr>
            <w:tcW w:w="992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auto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652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:rsidR="00736529" w:rsidRDefault="003F56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Course Content: </w:t>
            </w:r>
            <w:r>
              <w:rPr>
                <w:sz w:val="20"/>
                <w:szCs w:val="20"/>
                <w:lang w:val="en"/>
              </w:rPr>
              <w:t xml:space="preserve"> Career Planning begins with the effort to know oneself and discover one's potential. This course</w:t>
            </w:r>
          </w:p>
          <w:p w:rsidR="00736529" w:rsidRDefault="003F5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The content covers topics and activities that will help students to make a career plan that is compatible with their future goals by providing them with </w:t>
            </w:r>
            <w:proofErr w:type="spellStart"/>
            <w:r>
              <w:rPr>
                <w:sz w:val="20"/>
                <w:szCs w:val="20"/>
                <w:lang w:val="en"/>
              </w:rPr>
              <w:t>theaw</w:t>
            </w:r>
            <w:r>
              <w:rPr>
                <w:sz w:val="20"/>
                <w:szCs w:val="20"/>
                <w:lang w:val="en"/>
              </w:rPr>
              <w:t>areness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of </w:t>
            </w:r>
            <w:proofErr w:type="gramStart"/>
            <w:r>
              <w:rPr>
                <w:sz w:val="20"/>
                <w:szCs w:val="20"/>
                <w:lang w:val="en"/>
              </w:rPr>
              <w:t>their  interests</w:t>
            </w:r>
            <w:proofErr w:type="gramEnd"/>
            <w:r>
              <w:rPr>
                <w:sz w:val="20"/>
                <w:szCs w:val="20"/>
                <w:lang w:val="en"/>
              </w:rPr>
              <w:t>, personal characteristics and values.</w:t>
            </w:r>
          </w:p>
        </w:tc>
      </w:tr>
      <w:tr w:rsidR="0073652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Course </w:t>
            </w:r>
            <w:proofErr w:type="gramStart"/>
            <w:r>
              <w:rPr>
                <w:b/>
                <w:sz w:val="20"/>
                <w:szCs w:val="20"/>
                <w:lang w:val="en"/>
              </w:rPr>
              <w:t>Content:</w:t>
            </w:r>
            <w:proofErr w:type="gramEnd"/>
            <w:r>
              <w:rPr>
                <w:b/>
                <w:sz w:val="20"/>
                <w:szCs w:val="20"/>
                <w:lang w:val="en"/>
              </w:rPr>
              <w:t>( Weekly Lesson Plan)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Week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Topic 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Preparation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Learning Activities and Teaching Methods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Career Concept and Career Center Introduction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 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pStyle w:val="HTMLncedenBiimlendirilmi"/>
              <w:shd w:val="clear" w:color="auto" w:fill="F8F9FA"/>
              <w:spacing w:line="540" w:lineRule="atLeast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8F9FA"/>
              </w:rPr>
              <w:t>Career planning, individual career development, creation of career strategy</w:t>
            </w:r>
          </w:p>
          <w:p w:rsidR="00736529" w:rsidRDefault="00736529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Basic Communication Skills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Presentation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Diction and Body Language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Use of Office Programs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(Preparing Resume and Cover Letter)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Discussion and </w:t>
            </w:r>
            <w:r>
              <w:rPr>
                <w:bCs/>
                <w:sz w:val="20"/>
                <w:szCs w:val="20"/>
                <w:lang w:val="en"/>
              </w:rPr>
              <w:t>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Midterm Exam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Sector Days - Private Sector </w:t>
            </w:r>
            <w:proofErr w:type="spellStart"/>
            <w:r>
              <w:rPr>
                <w:sz w:val="20"/>
                <w:szCs w:val="20"/>
                <w:lang w:val="en"/>
              </w:rPr>
              <w:t>Tems</w:t>
            </w:r>
            <w:proofErr w:type="spellEnd"/>
            <w:r>
              <w:rPr>
                <w:sz w:val="20"/>
                <w:szCs w:val="20"/>
                <w:lang w:val="en"/>
              </w:rPr>
              <w:t>.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(Visitor from Private Institution)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Sector Days - (by branches)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(Authorship Studies)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Discussion and </w:t>
            </w:r>
            <w:r>
              <w:rPr>
                <w:bCs/>
                <w:sz w:val="20"/>
                <w:szCs w:val="20"/>
                <w:lang w:val="en"/>
              </w:rPr>
              <w:t>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Sector Days - </w:t>
            </w:r>
            <w:proofErr w:type="spellStart"/>
            <w:r>
              <w:rPr>
                <w:sz w:val="20"/>
                <w:szCs w:val="20"/>
                <w:lang w:val="en"/>
              </w:rPr>
              <w:t>Akademi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Tems</w:t>
            </w:r>
            <w:proofErr w:type="spellEnd"/>
            <w:r>
              <w:rPr>
                <w:sz w:val="20"/>
                <w:szCs w:val="20"/>
                <w:lang w:val="en"/>
              </w:rPr>
              <w:t>.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(3 Research Assistants)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Effective Interview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Information for Internships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(Working </w:t>
            </w:r>
            <w:r>
              <w:rPr>
                <w:sz w:val="20"/>
                <w:szCs w:val="20"/>
                <w:lang w:val="en"/>
              </w:rPr>
              <w:t>Areas in Public and Private Sectors)</w:t>
            </w:r>
          </w:p>
        </w:tc>
        <w:tc>
          <w:tcPr>
            <w:tcW w:w="2470" w:type="dxa"/>
            <w:gridSpan w:val="5"/>
            <w:shd w:val="clear" w:color="auto" w:fill="D2EAF1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>Discussion and reflective narration</w:t>
            </w:r>
          </w:p>
        </w:tc>
      </w:tr>
      <w:tr w:rsidR="00736529">
        <w:trPr>
          <w:jc w:val="center"/>
        </w:trPr>
        <w:tc>
          <w:tcPr>
            <w:tcW w:w="896" w:type="dxa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Course Evaluation and Project Details</w:t>
            </w:r>
          </w:p>
        </w:tc>
        <w:tc>
          <w:tcPr>
            <w:tcW w:w="2470" w:type="dxa"/>
            <w:gridSpan w:val="5"/>
            <w:shd w:val="clear" w:color="auto" w:fill="auto"/>
          </w:tcPr>
          <w:p w:rsidR="00736529" w:rsidRDefault="003F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736529" w:rsidRDefault="00736529">
            <w:pPr>
              <w:rPr>
                <w:sz w:val="20"/>
                <w:szCs w:val="20"/>
              </w:rPr>
            </w:pPr>
          </w:p>
        </w:tc>
      </w:tr>
      <w:tr w:rsidR="0073652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RESOURCES</w:t>
            </w:r>
          </w:p>
        </w:tc>
      </w:tr>
      <w:tr w:rsidR="0073652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Textbook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:rsidR="00736529" w:rsidRDefault="003F56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"/>
              </w:rPr>
              <w:t xml:space="preserve"> There are no textbooks.</w:t>
            </w:r>
          </w:p>
        </w:tc>
      </w:tr>
      <w:tr w:rsidR="0073652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:rsidR="00736529" w:rsidRDefault="00736529">
            <w:pPr>
              <w:rPr>
                <w:b/>
                <w:sz w:val="20"/>
                <w:szCs w:val="20"/>
              </w:rPr>
            </w:pPr>
          </w:p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  <w:lang w:val="en"/>
              </w:rPr>
              <w:t>Adresleri</w:t>
            </w:r>
            <w:proofErr w:type="spellEnd"/>
          </w:p>
        </w:tc>
        <w:tc>
          <w:tcPr>
            <w:tcW w:w="8293" w:type="dxa"/>
            <w:gridSpan w:val="13"/>
            <w:shd w:val="clear" w:color="auto" w:fill="D2EAF1"/>
          </w:tcPr>
          <w:p w:rsidR="00736529" w:rsidRDefault="003F56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www.cag.edu.tr</w:t>
            </w:r>
          </w:p>
        </w:tc>
      </w:tr>
      <w:tr w:rsidR="0073652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Suggestions</w:t>
            </w:r>
          </w:p>
        </w:tc>
        <w:tc>
          <w:tcPr>
            <w:tcW w:w="8293" w:type="dxa"/>
            <w:gridSpan w:val="13"/>
            <w:shd w:val="clear" w:color="auto" w:fill="D2EAF1"/>
          </w:tcPr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Subscribe to a journal in your </w:t>
            </w:r>
            <w:r>
              <w:rPr>
                <w:sz w:val="20"/>
                <w:szCs w:val="20"/>
                <w:lang w:val="en"/>
              </w:rPr>
              <w:t>domain (can also be online)</w:t>
            </w:r>
          </w:p>
          <w:p w:rsidR="00736529" w:rsidRDefault="003F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Follow the news &amp; Follow country policies &amp; review your university and faculty web pages &amp; Check your automation system weekly &amp; Keep in touch with your academic client. </w:t>
            </w:r>
          </w:p>
        </w:tc>
      </w:tr>
      <w:tr w:rsidR="0073652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:rsidR="00736529" w:rsidRDefault="003F5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Material Sharing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:rsidR="00736529" w:rsidRDefault="003F56F0">
            <w:pPr>
              <w:rPr>
                <w:bCs/>
                <w:sz w:val="20"/>
                <w:szCs w:val="20"/>
              </w:rPr>
            </w:pPr>
            <w:hyperlink r:id="rId9" w:history="1">
              <w:r>
                <w:rPr>
                  <w:rStyle w:val="Kpr"/>
                  <w:sz w:val="20"/>
                  <w:szCs w:val="20"/>
                  <w:lang w:val="en"/>
                </w:rPr>
                <w:t>www.cag.edu.tr</w:t>
              </w:r>
            </w:hyperlink>
            <w:r>
              <w:rPr>
                <w:sz w:val="20"/>
                <w:szCs w:val="20"/>
                <w:lang w:val="en"/>
              </w:rPr>
              <w:t xml:space="preserve"> can be downloaded from the Instructor automation page.</w:t>
            </w:r>
          </w:p>
        </w:tc>
      </w:tr>
      <w:tr w:rsidR="0073652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:rsidR="00736529" w:rsidRDefault="007365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MEASUREMENT and EVALUATION</w:t>
            </w:r>
          </w:p>
        </w:tc>
      </w:tr>
      <w:tr w:rsidR="00736529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Events</w:t>
            </w:r>
          </w:p>
        </w:tc>
        <w:tc>
          <w:tcPr>
            <w:tcW w:w="756" w:type="dxa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Number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Contribution</w:t>
            </w:r>
          </w:p>
        </w:tc>
        <w:tc>
          <w:tcPr>
            <w:tcW w:w="5500" w:type="dxa"/>
            <w:gridSpan w:val="8"/>
            <w:shd w:val="clear" w:color="auto" w:fill="auto"/>
          </w:tcPr>
          <w:p w:rsidR="0091750D" w:rsidRDefault="003F56F0" w:rsidP="0091750D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Notes </w:t>
            </w:r>
          </w:p>
          <w:p w:rsidR="0091750D" w:rsidRDefault="0091750D" w:rsidP="0091750D">
            <w:pPr>
              <w:rPr>
                <w:b/>
                <w:sz w:val="20"/>
                <w:szCs w:val="20"/>
                <w:lang w:val="en"/>
              </w:rPr>
            </w:pPr>
          </w:p>
          <w:p w:rsidR="0091750D" w:rsidRDefault="0091750D" w:rsidP="0091750D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Midterm %40</w:t>
            </w:r>
          </w:p>
          <w:p w:rsidR="0091750D" w:rsidRPr="0091750D" w:rsidRDefault="0091750D" w:rsidP="0091750D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Final %60</w:t>
            </w:r>
          </w:p>
        </w:tc>
      </w:tr>
      <w:tr w:rsidR="0073652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:rsidR="00736529" w:rsidRDefault="007365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750D" w:rsidRDefault="0091750D" w:rsidP="0091750D">
            <w:pPr>
              <w:rPr>
                <w:b/>
                <w:bCs/>
                <w:sz w:val="20"/>
                <w:szCs w:val="20"/>
              </w:rPr>
            </w:pPr>
          </w:p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ECTS TABLE</w:t>
            </w:r>
          </w:p>
        </w:tc>
      </w:tr>
      <w:tr w:rsidR="00736529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Content</w:t>
            </w:r>
          </w:p>
        </w:tc>
        <w:tc>
          <w:tcPr>
            <w:tcW w:w="1219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Number</w:t>
            </w:r>
          </w:p>
        </w:tc>
        <w:tc>
          <w:tcPr>
            <w:tcW w:w="3054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Moment</w:t>
            </w:r>
          </w:p>
        </w:tc>
        <w:tc>
          <w:tcPr>
            <w:tcW w:w="2181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Sum</w:t>
            </w:r>
          </w:p>
        </w:tc>
      </w:tr>
      <w:tr w:rsidR="00736529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Course Duration</w:t>
            </w:r>
          </w:p>
        </w:tc>
        <w:tc>
          <w:tcPr>
            <w:tcW w:w="1219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28</w:t>
            </w:r>
          </w:p>
        </w:tc>
      </w:tr>
      <w:tr w:rsidR="00736529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Study Out of the Classroom</w:t>
            </w:r>
          </w:p>
        </w:tc>
        <w:tc>
          <w:tcPr>
            <w:tcW w:w="1219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736529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Proje1:</w:t>
            </w:r>
          </w:p>
        </w:tc>
        <w:tc>
          <w:tcPr>
            <w:tcW w:w="1219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36529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:rsidR="00736529" w:rsidRDefault="003F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Proje2: </w:t>
            </w:r>
          </w:p>
        </w:tc>
        <w:tc>
          <w:tcPr>
            <w:tcW w:w="1219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81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3652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:rsidR="00736529" w:rsidRDefault="003F56F0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"/>
              </w:rPr>
              <w:t>Sum</w:t>
            </w:r>
          </w:p>
          <w:p w:rsidR="00736529" w:rsidRDefault="003F56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Total / 30</w:t>
            </w:r>
          </w:p>
          <w:p w:rsidR="00736529" w:rsidRDefault="003F56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ECTS Credits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:rsidR="00736529" w:rsidRDefault="003F5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73652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:rsidR="00736529" w:rsidRDefault="0073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  <w:lang w:val="en"/>
              </w:rPr>
              <w:t xml:space="preserve">/50= </w:t>
            </w:r>
            <w:r>
              <w:rPr>
                <w:b/>
                <w:sz w:val="20"/>
                <w:szCs w:val="20"/>
              </w:rPr>
              <w:t>2, 1</w:t>
            </w:r>
          </w:p>
        </w:tc>
      </w:tr>
      <w:tr w:rsidR="0073652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:rsidR="00736529" w:rsidRDefault="0073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:rsidR="00736529" w:rsidRDefault="003F5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2</w:t>
            </w:r>
          </w:p>
        </w:tc>
      </w:tr>
    </w:tbl>
    <w:p w:rsidR="00736529" w:rsidRDefault="00736529"/>
    <w:sectPr w:rsidR="00736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F0" w:rsidRDefault="003F56F0">
      <w:r>
        <w:separator/>
      </w:r>
    </w:p>
  </w:endnote>
  <w:endnote w:type="continuationSeparator" w:id="0">
    <w:p w:rsidR="003F56F0" w:rsidRDefault="003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F0" w:rsidRDefault="003F56F0">
      <w:r>
        <w:separator/>
      </w:r>
    </w:p>
  </w:footnote>
  <w:footnote w:type="continuationSeparator" w:id="0">
    <w:p w:rsidR="003F56F0" w:rsidRDefault="003F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319"/>
    <w:multiLevelType w:val="multilevel"/>
    <w:tmpl w:val="41E373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B56"/>
    <w:multiLevelType w:val="multilevel"/>
    <w:tmpl w:val="58701B56"/>
    <w:lvl w:ilvl="0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C088A"/>
    <w:rsid w:val="000C678E"/>
    <w:rsid w:val="000E44E2"/>
    <w:rsid w:val="00111AFC"/>
    <w:rsid w:val="0012374B"/>
    <w:rsid w:val="00160578"/>
    <w:rsid w:val="00162BDD"/>
    <w:rsid w:val="001879D8"/>
    <w:rsid w:val="001E68E4"/>
    <w:rsid w:val="002258D3"/>
    <w:rsid w:val="00256CFA"/>
    <w:rsid w:val="00313A5F"/>
    <w:rsid w:val="0031490D"/>
    <w:rsid w:val="0032263E"/>
    <w:rsid w:val="003422A5"/>
    <w:rsid w:val="00342F9B"/>
    <w:rsid w:val="003719B2"/>
    <w:rsid w:val="003B341A"/>
    <w:rsid w:val="003F56F0"/>
    <w:rsid w:val="004451AA"/>
    <w:rsid w:val="00454C13"/>
    <w:rsid w:val="00481567"/>
    <w:rsid w:val="004C3E74"/>
    <w:rsid w:val="004D3E4D"/>
    <w:rsid w:val="00532F45"/>
    <w:rsid w:val="005353A3"/>
    <w:rsid w:val="005605A6"/>
    <w:rsid w:val="00563D2D"/>
    <w:rsid w:val="005A3C05"/>
    <w:rsid w:val="005E32B0"/>
    <w:rsid w:val="00623FA0"/>
    <w:rsid w:val="00626B99"/>
    <w:rsid w:val="006362EC"/>
    <w:rsid w:val="00662115"/>
    <w:rsid w:val="00663CF0"/>
    <w:rsid w:val="00673BC8"/>
    <w:rsid w:val="006879F6"/>
    <w:rsid w:val="006A1F91"/>
    <w:rsid w:val="006C4794"/>
    <w:rsid w:val="006D7B2F"/>
    <w:rsid w:val="006E405A"/>
    <w:rsid w:val="00705DF9"/>
    <w:rsid w:val="00736529"/>
    <w:rsid w:val="00776A17"/>
    <w:rsid w:val="0078445C"/>
    <w:rsid w:val="007A0170"/>
    <w:rsid w:val="007D4EB2"/>
    <w:rsid w:val="00811E4C"/>
    <w:rsid w:val="00830ABC"/>
    <w:rsid w:val="00842610"/>
    <w:rsid w:val="008754A8"/>
    <w:rsid w:val="008B2D1D"/>
    <w:rsid w:val="008F3589"/>
    <w:rsid w:val="0091750D"/>
    <w:rsid w:val="00954D02"/>
    <w:rsid w:val="00965046"/>
    <w:rsid w:val="00995C7E"/>
    <w:rsid w:val="009B5B4C"/>
    <w:rsid w:val="00A0279B"/>
    <w:rsid w:val="00A36AFC"/>
    <w:rsid w:val="00A60857"/>
    <w:rsid w:val="00AB03F2"/>
    <w:rsid w:val="00B633D3"/>
    <w:rsid w:val="00BE5CFD"/>
    <w:rsid w:val="00C51FAE"/>
    <w:rsid w:val="00C57196"/>
    <w:rsid w:val="00C9128D"/>
    <w:rsid w:val="00D0486E"/>
    <w:rsid w:val="00D261D2"/>
    <w:rsid w:val="00D939A4"/>
    <w:rsid w:val="00DA05A6"/>
    <w:rsid w:val="00DB48AC"/>
    <w:rsid w:val="00DC7E9C"/>
    <w:rsid w:val="00E32118"/>
    <w:rsid w:val="00E36C8F"/>
    <w:rsid w:val="00E57C2B"/>
    <w:rsid w:val="00E75206"/>
    <w:rsid w:val="00E9084A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  <w:rsid w:val="00FD78EF"/>
    <w:rsid w:val="0240544D"/>
    <w:rsid w:val="2BB24D3C"/>
    <w:rsid w:val="2F46011B"/>
    <w:rsid w:val="30BA0980"/>
    <w:rsid w:val="32E05404"/>
    <w:rsid w:val="480126AE"/>
    <w:rsid w:val="5EBA41F7"/>
    <w:rsid w:val="651C646F"/>
    <w:rsid w:val="6FDF7997"/>
    <w:rsid w:val="7CA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styleId="Vurgu">
    <w:name w:val="Emphasis"/>
    <w:qFormat/>
    <w:rPr>
      <w:b/>
      <w:bCs/>
    </w:rPr>
  </w:style>
  <w:style w:type="paragraph" w:styleId="HTMLncedenBiimlendirilmi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Kpr">
    <w:name w:val="Hyperlink"/>
    <w:rPr>
      <w:color w:val="1573A6"/>
      <w:u w:val="none"/>
    </w:rPr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</w:style>
  <w:style w:type="character" w:customStyle="1" w:styleId="bc">
    <w:name w:val="bc"/>
    <w:basedOn w:val="VarsaylanParagrafYazTipi"/>
  </w:style>
  <w:style w:type="character" w:customStyle="1" w:styleId="vshid2">
    <w:name w:val="vshid2"/>
    <w:rPr>
      <w:vanish/>
    </w:rPr>
  </w:style>
  <w:style w:type="character" w:customStyle="1" w:styleId="stdnobr">
    <w:name w:val="std nobr"/>
    <w:basedOn w:val="VarsaylanParagrafYazTipi"/>
  </w:style>
  <w:style w:type="character" w:customStyle="1" w:styleId="gl3">
    <w:name w:val="gl3"/>
    <w:basedOn w:val="VarsaylanParagrafYazTipi"/>
  </w:style>
  <w:style w:type="character" w:customStyle="1" w:styleId="st1">
    <w:name w:val="st1"/>
    <w:basedOn w:val="VarsaylanParagrafYazTipi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styleId="Vurgu">
    <w:name w:val="Emphasis"/>
    <w:qFormat/>
    <w:rPr>
      <w:b/>
      <w:bCs/>
    </w:rPr>
  </w:style>
  <w:style w:type="paragraph" w:styleId="HTMLncedenBiimlendirilmi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Kpr">
    <w:name w:val="Hyperlink"/>
    <w:rPr>
      <w:color w:val="1573A6"/>
      <w:u w:val="none"/>
    </w:rPr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</w:style>
  <w:style w:type="character" w:customStyle="1" w:styleId="bc">
    <w:name w:val="bc"/>
    <w:basedOn w:val="VarsaylanParagrafYazTipi"/>
  </w:style>
  <w:style w:type="character" w:customStyle="1" w:styleId="vshid2">
    <w:name w:val="vshid2"/>
    <w:rPr>
      <w:vanish/>
    </w:rPr>
  </w:style>
  <w:style w:type="character" w:customStyle="1" w:styleId="stdnobr">
    <w:name w:val="std nobr"/>
    <w:basedOn w:val="VarsaylanParagrafYazTipi"/>
  </w:style>
  <w:style w:type="character" w:customStyle="1" w:styleId="gl3">
    <w:name w:val="gl3"/>
    <w:basedOn w:val="VarsaylanParagrafYazTipi"/>
  </w:style>
  <w:style w:type="character" w:customStyle="1" w:styleId="st1">
    <w:name w:val="st1"/>
    <w:basedOn w:val="VarsaylanParagrafYazTipi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8B5D-8D71-485A-892F-B475E0E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Begum KURT</cp:lastModifiedBy>
  <cp:revision>3</cp:revision>
  <cp:lastPrinted>2024-06-24T07:01:00Z</cp:lastPrinted>
  <dcterms:created xsi:type="dcterms:W3CDTF">2024-06-24T06:57:00Z</dcterms:created>
  <dcterms:modified xsi:type="dcterms:W3CDTF">2024-06-24T07:01:00Z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34881D1E4FD64A35BA3C315834017866_13</vt:lpwstr>
  </property>
</Properties>
</file>