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1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7"/>
        <w:gridCol w:w="685"/>
        <w:gridCol w:w="21"/>
        <w:gridCol w:w="133"/>
        <w:gridCol w:w="550"/>
        <w:gridCol w:w="220"/>
        <w:gridCol w:w="321"/>
        <w:gridCol w:w="994"/>
        <w:gridCol w:w="205"/>
        <w:gridCol w:w="387"/>
        <w:gridCol w:w="10"/>
        <w:gridCol w:w="345"/>
        <w:gridCol w:w="431"/>
        <w:gridCol w:w="185"/>
        <w:gridCol w:w="634"/>
        <w:gridCol w:w="23"/>
        <w:gridCol w:w="780"/>
        <w:gridCol w:w="251"/>
        <w:gridCol w:w="356"/>
        <w:gridCol w:w="638"/>
        <w:gridCol w:w="79"/>
        <w:gridCol w:w="293"/>
        <w:gridCol w:w="584"/>
        <w:gridCol w:w="1594"/>
        <w:gridCol w:w="101"/>
      </w:tblGrid>
      <w:tr w:rsidR="00E67127" w:rsidRPr="00183415" w:rsidTr="00F501A9">
        <w:trPr>
          <w:trHeight w:val="550"/>
        </w:trPr>
        <w:tc>
          <w:tcPr>
            <w:tcW w:w="11081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2623E3" w:rsidRPr="00183415" w:rsidRDefault="002623E3" w:rsidP="002623E3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183415" w:rsidRDefault="002623E3" w:rsidP="002623E3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ARTS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SCIENCES</w:t>
            </w:r>
          </w:p>
        </w:tc>
      </w:tr>
      <w:tr w:rsidR="00E67127" w:rsidRPr="00183415" w:rsidTr="00F501A9">
        <w:tc>
          <w:tcPr>
            <w:tcW w:w="1967" w:type="dxa"/>
            <w:gridSpan w:val="4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15" w:type="dxa"/>
            <w:gridSpan w:val="12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27" w:type="dxa"/>
            <w:gridSpan w:val="6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72" w:type="dxa"/>
            <w:gridSpan w:val="4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Tr="00F501A9">
        <w:tc>
          <w:tcPr>
            <w:tcW w:w="1967" w:type="dxa"/>
            <w:gridSpan w:val="4"/>
            <w:shd w:val="clear" w:color="auto" w:fill="auto"/>
          </w:tcPr>
          <w:p w:rsidR="00E67127" w:rsidRPr="00183415" w:rsidRDefault="00A45BEB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4</w:t>
            </w:r>
            <w:r w:rsidR="00F40908"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4415" w:type="dxa"/>
            <w:gridSpan w:val="12"/>
            <w:shd w:val="clear" w:color="auto" w:fill="D2EAF1"/>
          </w:tcPr>
          <w:p w:rsidR="00E67127" w:rsidRPr="00991C07" w:rsidRDefault="00F40908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 xml:space="preserve">German </w:t>
            </w:r>
            <w:r w:rsidR="001F01FF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A45BE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E67127" w:rsidRPr="00183415" w:rsidRDefault="00403A7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572" w:type="dxa"/>
            <w:gridSpan w:val="4"/>
            <w:shd w:val="clear" w:color="auto" w:fill="auto"/>
          </w:tcPr>
          <w:p w:rsidR="00E67127" w:rsidRPr="0061450B" w:rsidRDefault="00057FD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23A83" w:rsidTr="00F501A9">
        <w:tc>
          <w:tcPr>
            <w:tcW w:w="3191" w:type="dxa"/>
            <w:gridSpan w:val="8"/>
            <w:shd w:val="clear" w:color="auto" w:fill="D2EAF1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890" w:type="dxa"/>
            <w:gridSpan w:val="18"/>
            <w:shd w:val="clear" w:color="auto" w:fill="D2EAF1"/>
          </w:tcPr>
          <w:p w:rsidR="00E23A83" w:rsidRPr="00A45BEB" w:rsidRDefault="00A45BE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BEB">
              <w:rPr>
                <w:rFonts w:ascii="Arial" w:hAnsi="Arial" w:cs="Arial"/>
                <w:b/>
                <w:sz w:val="20"/>
                <w:szCs w:val="20"/>
                <w:lang w:val="de-DE"/>
              </w:rPr>
              <w:t>FLG101/FLG102/FLG201/FLG202/FLG301/FLG302</w:t>
            </w:r>
          </w:p>
        </w:tc>
      </w:tr>
      <w:tr w:rsidR="00E23A83" w:rsidRPr="00183415" w:rsidTr="00F501A9">
        <w:tc>
          <w:tcPr>
            <w:tcW w:w="3191" w:type="dxa"/>
            <w:gridSpan w:val="8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96" w:type="dxa"/>
            <w:gridSpan w:val="4"/>
            <w:shd w:val="clear" w:color="auto" w:fill="D2EAF1"/>
          </w:tcPr>
          <w:p w:rsidR="00E23A83" w:rsidRPr="00183415" w:rsidRDefault="00F40908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398" w:type="dxa"/>
            <w:gridSpan w:val="6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896" w:type="dxa"/>
            <w:gridSpan w:val="8"/>
            <w:shd w:val="clear" w:color="auto" w:fill="auto"/>
          </w:tcPr>
          <w:p w:rsidR="00E23A83" w:rsidRPr="00183415" w:rsidRDefault="0061450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460B6C" w:rsidRPr="00183415" w:rsidTr="00F501A9">
        <w:tc>
          <w:tcPr>
            <w:tcW w:w="3191" w:type="dxa"/>
            <w:gridSpan w:val="8"/>
            <w:shd w:val="clear" w:color="auto" w:fill="D2EAF1"/>
          </w:tcPr>
          <w:p w:rsidR="00460B6C" w:rsidRPr="00183415" w:rsidRDefault="00460B6C" w:rsidP="00F72C5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890" w:type="dxa"/>
            <w:gridSpan w:val="18"/>
            <w:shd w:val="clear" w:color="auto" w:fill="D2EAF1"/>
          </w:tcPr>
          <w:p w:rsidR="00460B6C" w:rsidRPr="00E1430B" w:rsidRDefault="00460B6C" w:rsidP="00F72C5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/4.Year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E67127" w:rsidRPr="000633BD" w:rsidTr="00F501A9">
        <w:tc>
          <w:tcPr>
            <w:tcW w:w="2100" w:type="dxa"/>
            <w:gridSpan w:val="5"/>
            <w:shd w:val="clear" w:color="auto" w:fill="auto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677" w:type="dxa"/>
            <w:gridSpan w:val="6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E67127" w:rsidRPr="00183415" w:rsidRDefault="00E67127" w:rsidP="00E67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25" w:type="dxa"/>
            <w:gridSpan w:val="4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51" w:type="dxa"/>
            <w:gridSpan w:val="5"/>
            <w:shd w:val="clear" w:color="auto" w:fill="auto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061108" w:rsidRPr="00183415" w:rsidTr="00F501A9">
        <w:tc>
          <w:tcPr>
            <w:tcW w:w="2100" w:type="dxa"/>
            <w:gridSpan w:val="5"/>
            <w:shd w:val="clear" w:color="auto" w:fill="D2EAF1"/>
          </w:tcPr>
          <w:p w:rsidR="00061108" w:rsidRDefault="000611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6"/>
            <w:shd w:val="clear" w:color="auto" w:fill="D2EAF1"/>
          </w:tcPr>
          <w:p w:rsidR="00061108" w:rsidRDefault="00061108" w:rsidP="001E667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628" w:type="dxa"/>
            <w:gridSpan w:val="6"/>
            <w:shd w:val="clear" w:color="auto" w:fill="D2EAF1"/>
          </w:tcPr>
          <w:p w:rsidR="00061108" w:rsidRDefault="00061108" w:rsidP="004875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10.15-12.20</w:t>
            </w:r>
          </w:p>
        </w:tc>
        <w:tc>
          <w:tcPr>
            <w:tcW w:w="2025" w:type="dxa"/>
            <w:gridSpan w:val="4"/>
            <w:shd w:val="clear" w:color="auto" w:fill="D2EAF1"/>
          </w:tcPr>
          <w:p w:rsidR="00061108" w:rsidRDefault="00061108" w:rsidP="0048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12.30-13.00</w:t>
            </w:r>
          </w:p>
        </w:tc>
        <w:tc>
          <w:tcPr>
            <w:tcW w:w="2651" w:type="dxa"/>
            <w:gridSpan w:val="5"/>
            <w:shd w:val="clear" w:color="auto" w:fill="D2EAF1"/>
          </w:tcPr>
          <w:p w:rsidR="00061108" w:rsidRDefault="00061108" w:rsidP="001E6676">
            <w:pPr>
              <w:rPr>
                <w:rFonts w:ascii="Arial" w:hAnsi="Arial" w:cs="Arial"/>
                <w:bCs/>
                <w:sz w:val="16"/>
                <w:szCs w:val="16"/>
              </w:rPr>
            </w:pPr>
            <w:hyperlink r:id="rId7" w:history="1">
              <w:r w:rsidRPr="00E262F9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seldasekendur@cag.edu.tr</w:t>
              </w:r>
            </w:hyperlink>
          </w:p>
        </w:tc>
      </w:tr>
      <w:tr w:rsidR="00460B6C" w:rsidRPr="00183415" w:rsidTr="00F501A9">
        <w:tc>
          <w:tcPr>
            <w:tcW w:w="2100" w:type="dxa"/>
            <w:gridSpan w:val="5"/>
            <w:shd w:val="clear" w:color="auto" w:fill="D2EAF1"/>
          </w:tcPr>
          <w:p w:rsidR="00460B6C" w:rsidRPr="00183415" w:rsidRDefault="00460B6C" w:rsidP="00F72C5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81" w:type="dxa"/>
            <w:gridSpan w:val="21"/>
            <w:shd w:val="clear" w:color="auto" w:fill="D2EAF1"/>
          </w:tcPr>
          <w:p w:rsidR="00460B6C" w:rsidRPr="001750D8" w:rsidRDefault="00460B6C" w:rsidP="00F72C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At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paraphrase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helps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want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exactly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0B6C" w:rsidTr="00F501A9">
        <w:tc>
          <w:tcPr>
            <w:tcW w:w="1261" w:type="dxa"/>
            <w:gridSpan w:val="2"/>
            <w:vMerge w:val="restart"/>
            <w:shd w:val="clear" w:color="auto" w:fill="auto"/>
            <w:textDirection w:val="btLr"/>
          </w:tcPr>
          <w:p w:rsidR="00460B6C" w:rsidRPr="00183415" w:rsidRDefault="00460B6C" w:rsidP="00F72C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0B6C" w:rsidRPr="00183415" w:rsidRDefault="00460B6C" w:rsidP="00F72C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85" w:type="dxa"/>
            <w:vMerge w:val="restart"/>
            <w:shd w:val="clear" w:color="auto" w:fill="D2EAF1"/>
          </w:tcPr>
          <w:p w:rsidR="00460B6C" w:rsidRPr="00183415" w:rsidRDefault="00460B6C" w:rsidP="00F72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17"/>
            <w:vMerge w:val="restart"/>
            <w:shd w:val="clear" w:color="auto" w:fill="auto"/>
          </w:tcPr>
          <w:p w:rsidR="00460B6C" w:rsidRPr="00183415" w:rsidRDefault="00460B6C" w:rsidP="00F72C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289" w:type="dxa"/>
            <w:gridSpan w:val="6"/>
            <w:shd w:val="clear" w:color="auto" w:fill="auto"/>
          </w:tcPr>
          <w:p w:rsidR="00460B6C" w:rsidRPr="00183415" w:rsidRDefault="00460B6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A1C6A" w:rsidTr="00F501A9">
        <w:tc>
          <w:tcPr>
            <w:tcW w:w="1261" w:type="dxa"/>
            <w:gridSpan w:val="2"/>
            <w:vMerge/>
            <w:shd w:val="clear" w:color="auto" w:fill="D2EAF1"/>
            <w:textDirection w:val="btLr"/>
          </w:tcPr>
          <w:p w:rsidR="00EA1C6A" w:rsidRPr="00183415" w:rsidRDefault="00EA1C6A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:rsidR="00EA1C6A" w:rsidRPr="00183415" w:rsidRDefault="00EA1C6A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17"/>
            <w:vMerge/>
            <w:shd w:val="clear" w:color="auto" w:fill="D2EAF1"/>
          </w:tcPr>
          <w:p w:rsidR="00EA1C6A" w:rsidRPr="00183415" w:rsidRDefault="00EA1C6A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695" w:type="dxa"/>
            <w:gridSpan w:val="2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EA1C6A" w:rsidTr="00F501A9">
        <w:tc>
          <w:tcPr>
            <w:tcW w:w="1261" w:type="dxa"/>
            <w:gridSpan w:val="2"/>
            <w:vMerge/>
            <w:shd w:val="clear" w:color="auto" w:fill="auto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categorize the main points of clear standard speech on familiar matters</w:t>
            </w:r>
          </w:p>
        </w:tc>
        <w:tc>
          <w:tcPr>
            <w:tcW w:w="1594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F501A9">
        <w:tc>
          <w:tcPr>
            <w:tcW w:w="1261" w:type="dxa"/>
            <w:gridSpan w:val="2"/>
            <w:vMerge/>
            <w:shd w:val="clear" w:color="auto" w:fill="D2EAF1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46" w:type="dxa"/>
            <w:gridSpan w:val="17"/>
            <w:shd w:val="clear" w:color="auto" w:fill="D2EAF1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phrases in a simple way in order to describe experiences and events</w:t>
            </w:r>
          </w:p>
        </w:tc>
        <w:tc>
          <w:tcPr>
            <w:tcW w:w="1594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F501A9">
        <w:tc>
          <w:tcPr>
            <w:tcW w:w="1261" w:type="dxa"/>
            <w:gridSpan w:val="2"/>
            <w:vMerge/>
            <w:shd w:val="clear" w:color="auto" w:fill="auto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recognize texts that consist mainly of high frequency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job-related language</w:t>
            </w:r>
          </w:p>
        </w:tc>
        <w:tc>
          <w:tcPr>
            <w:tcW w:w="1594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F501A9">
        <w:tc>
          <w:tcPr>
            <w:tcW w:w="1261" w:type="dxa"/>
            <w:gridSpan w:val="2"/>
            <w:vMerge/>
            <w:shd w:val="clear" w:color="auto" w:fill="D2EAF1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6" w:type="dxa"/>
            <w:gridSpan w:val="17"/>
            <w:shd w:val="clear" w:color="auto" w:fill="D2EAF1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the descriptions of events, feelings and wishes in personal letters</w:t>
            </w:r>
          </w:p>
        </w:tc>
        <w:tc>
          <w:tcPr>
            <w:tcW w:w="1594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F501A9">
        <w:tc>
          <w:tcPr>
            <w:tcW w:w="1261" w:type="dxa"/>
            <w:gridSpan w:val="2"/>
            <w:vMerge/>
            <w:shd w:val="clear" w:color="auto" w:fill="auto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rewrite simple personal letters describing experiences and impressions</w:t>
            </w:r>
          </w:p>
        </w:tc>
        <w:tc>
          <w:tcPr>
            <w:tcW w:w="1594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60B6C" w:rsidRPr="00183415" w:rsidTr="00F501A9">
        <w:tc>
          <w:tcPr>
            <w:tcW w:w="11081" w:type="dxa"/>
            <w:gridSpan w:val="26"/>
            <w:shd w:val="clear" w:color="auto" w:fill="auto"/>
          </w:tcPr>
          <w:p w:rsidR="00460B6C" w:rsidRPr="00183415" w:rsidRDefault="00460B6C" w:rsidP="00F72C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F8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E77F8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  <w:r w:rsidRPr="00E77F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</w:tr>
      <w:tr w:rsidR="001C4CBC" w:rsidRPr="00183415" w:rsidTr="00F501A9">
        <w:tc>
          <w:tcPr>
            <w:tcW w:w="11081" w:type="dxa"/>
            <w:gridSpan w:val="2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C4CBC" w:rsidRPr="00183415" w:rsidTr="00F501A9">
        <w:tc>
          <w:tcPr>
            <w:tcW w:w="884" w:type="dxa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248" w:type="dxa"/>
            <w:gridSpan w:val="12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04" w:type="dxa"/>
            <w:gridSpan w:val="6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45" w:type="dxa"/>
            <w:gridSpan w:val="7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94297D" w:rsidRPr="00183415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Wiederholung</w:t>
            </w:r>
            <w:proofErr w:type="spellEnd"/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Einführung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</w:t>
            </w:r>
            <w:proofErr w:type="spellEnd"/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645" w:type="dxa"/>
            <w:gridSpan w:val="7"/>
            <w:shd w:val="clear" w:color="auto" w:fill="D2EAF1"/>
          </w:tcPr>
          <w:p w:rsidR="0094297D" w:rsidRPr="004D2390" w:rsidRDefault="0094297D" w:rsidP="00E5433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activities,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listening, reading</w:t>
            </w:r>
          </w:p>
        </w:tc>
      </w:tr>
      <w:tr w:rsidR="0094297D" w:rsidRPr="00183415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ein Gespräch am Fahrkatenschalten führen/ über Freizeitangebote sprechen</w:t>
            </w: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Kapitel 5</w:t>
            </w:r>
          </w:p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Was machen Sie beruflich?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LB.s. 52</w:t>
            </w:r>
          </w:p>
        </w:tc>
        <w:tc>
          <w:tcPr>
            <w:tcW w:w="3645" w:type="dxa"/>
            <w:gridSpan w:val="7"/>
            <w:shd w:val="clear" w:color="auto" w:fill="auto"/>
          </w:tcPr>
          <w:p w:rsidR="0094297D" w:rsidRPr="00D607B3" w:rsidRDefault="0094297D" w:rsidP="00E5433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&amp; group activities</w:t>
            </w:r>
          </w:p>
        </w:tc>
      </w:tr>
      <w:tr w:rsidR="0094297D" w:rsidRPr="00183415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 Adjektive nach dem unbestimmten Artikel </w:t>
            </w:r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LB s. 54</w:t>
            </w:r>
          </w:p>
        </w:tc>
        <w:tc>
          <w:tcPr>
            <w:tcW w:w="3645" w:type="dxa"/>
            <w:gridSpan w:val="7"/>
            <w:shd w:val="clear" w:color="auto" w:fill="D2EAF1"/>
          </w:tcPr>
          <w:p w:rsidR="0094297D" w:rsidRPr="007C2DC3" w:rsidRDefault="0094297D" w:rsidP="00E5433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94297D" w:rsidRPr="00183415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Berufswünsche äußern/ einen Traumberuf vorstellen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das Verb werden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LB s. 55</w:t>
            </w:r>
          </w:p>
        </w:tc>
        <w:tc>
          <w:tcPr>
            <w:tcW w:w="3645" w:type="dxa"/>
            <w:gridSpan w:val="7"/>
            <w:shd w:val="clear" w:color="auto" w:fill="auto"/>
          </w:tcPr>
          <w:p w:rsidR="0094297D" w:rsidRPr="00D607B3" w:rsidRDefault="0094297D" w:rsidP="00E5433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</w:t>
            </w:r>
            <w:proofErr w:type="spellStart"/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activities,</w:t>
            </w:r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reading,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writing</w:t>
            </w:r>
          </w:p>
        </w:tc>
      </w:tr>
      <w:tr w:rsidR="0094297D" w:rsidRPr="008048FF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Wiederholung von Adjektivdeklination mit bestimmten und unbestimmten Artikeln</w:t>
            </w:r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645" w:type="dxa"/>
            <w:gridSpan w:val="7"/>
            <w:shd w:val="clear" w:color="auto" w:fill="D2EAF1"/>
          </w:tcPr>
          <w:p w:rsidR="0094297D" w:rsidRPr="007C76C5" w:rsidRDefault="0094297D" w:rsidP="00E5433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</w:t>
            </w:r>
            <w:proofErr w:type="spellStart"/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activities,</w:t>
            </w:r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reading,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writing</w:t>
            </w:r>
          </w:p>
        </w:tc>
      </w:tr>
      <w:tr w:rsidR="0094297D" w:rsidRPr="00183415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Quiz</w:t>
            </w: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Test</w:t>
            </w:r>
          </w:p>
        </w:tc>
        <w:tc>
          <w:tcPr>
            <w:tcW w:w="3645" w:type="dxa"/>
            <w:gridSpan w:val="7"/>
            <w:shd w:val="clear" w:color="auto" w:fill="auto"/>
          </w:tcPr>
          <w:p w:rsidR="0094297D" w:rsidRPr="00233823" w:rsidRDefault="0094297D" w:rsidP="00E5433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F7932">
              <w:rPr>
                <w:rFonts w:ascii="Arial" w:hAnsi="Arial" w:cs="Arial"/>
                <w:b/>
                <w:sz w:val="20"/>
                <w:szCs w:val="20"/>
                <w:lang w:val="en-US"/>
              </w:rPr>
              <w:t>speaking</w:t>
            </w:r>
          </w:p>
        </w:tc>
      </w:tr>
      <w:tr w:rsidR="0094297D" w:rsidRPr="00183415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über Vor- und Nachteile von Verkehrsmitteln sprechen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öffentlicher Verkehr</w:t>
            </w:r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Kapitel 6</w:t>
            </w:r>
          </w:p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Ganz schön mobil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LB.s. 60-61</w:t>
            </w:r>
          </w:p>
        </w:tc>
        <w:tc>
          <w:tcPr>
            <w:tcW w:w="3645" w:type="dxa"/>
            <w:gridSpan w:val="7"/>
            <w:shd w:val="clear" w:color="auto" w:fill="D2EAF1"/>
          </w:tcPr>
          <w:p w:rsidR="0094297D" w:rsidRPr="00D607B3" w:rsidRDefault="0094297D" w:rsidP="00E54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F79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Informationen erfragen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Nebensatz: Indirekte Fragesätze (W-Fragen) </w:t>
            </w: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LB s. 62</w:t>
            </w:r>
          </w:p>
        </w:tc>
        <w:tc>
          <w:tcPr>
            <w:tcW w:w="3645" w:type="dxa"/>
            <w:gridSpan w:val="7"/>
            <w:shd w:val="clear" w:color="auto" w:fill="auto"/>
          </w:tcPr>
          <w:p w:rsidR="0094297D" w:rsidRDefault="0094297D" w:rsidP="00EE49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activities,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listening, reading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</w:p>
          <w:p w:rsidR="0094297D" w:rsidRPr="00D607B3" w:rsidRDefault="0094297D" w:rsidP="00EE49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speaking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Sprachhandlungen: Unsicherheit und Nichtwissen ausdrücken 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Nebensatz: Indirekte Fragesätze (Ja-/Nein- Fragen mit ob)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LB s. 63</w:t>
            </w:r>
          </w:p>
        </w:tc>
        <w:tc>
          <w:tcPr>
            <w:tcW w:w="3645" w:type="dxa"/>
            <w:gridSpan w:val="7"/>
            <w:shd w:val="clear" w:color="auto" w:fill="D2EAF1"/>
          </w:tcPr>
          <w:p w:rsidR="0094297D" w:rsidRDefault="0094297D" w:rsidP="005004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94297D" w:rsidRPr="00D607B3" w:rsidRDefault="0094297D" w:rsidP="00500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reading, writing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eine Wegbeschreibung verstehen und geben; Zeitungsartikel verstehen; die eigene Meinung sagen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lokale Präpositionen an…vorbei, durch… 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WS: Rund ums Autofahren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Schwierige Wörter</w:t>
            </w: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LB 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64-65</w:t>
            </w:r>
          </w:p>
        </w:tc>
        <w:tc>
          <w:tcPr>
            <w:tcW w:w="3645" w:type="dxa"/>
            <w:gridSpan w:val="7"/>
            <w:shd w:val="clear" w:color="auto" w:fill="auto"/>
          </w:tcPr>
          <w:p w:rsidR="0094297D" w:rsidRPr="00D607B3" w:rsidRDefault="0094297D" w:rsidP="002745D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 reading, writing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Begeisterung, Hoffnung Enttäuschung ausdrücken</w:t>
            </w:r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 </w:t>
            </w:r>
          </w:p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Sportlich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sportlich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gridSpan w:val="7"/>
            <w:shd w:val="clear" w:color="auto" w:fill="D2EAF1"/>
          </w:tcPr>
          <w:p w:rsidR="0094297D" w:rsidRPr="009639F5" w:rsidRDefault="0094297D" w:rsidP="001B7FC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&amp; group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reading, writing, listening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Wortschatz: Extreme Sportarten/Fans </w:t>
            </w: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LB. S. 16-17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5" w:type="dxa"/>
            <w:gridSpan w:val="7"/>
            <w:shd w:val="clear" w:color="auto" w:fill="auto"/>
          </w:tcPr>
          <w:p w:rsidR="0094297D" w:rsidRPr="00233823" w:rsidRDefault="0094297D" w:rsidP="00B323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reading,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writing,  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D2EAF1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Fan Kommentare verstehen</w:t>
            </w:r>
          </w:p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Sätze verbinden mit „deshalb, trotzdem und obwohl</w:t>
            </w:r>
          </w:p>
        </w:tc>
        <w:tc>
          <w:tcPr>
            <w:tcW w:w="2304" w:type="dxa"/>
            <w:gridSpan w:val="6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LB s. 18-19</w:t>
            </w:r>
          </w:p>
        </w:tc>
        <w:tc>
          <w:tcPr>
            <w:tcW w:w="3645" w:type="dxa"/>
            <w:gridSpan w:val="7"/>
            <w:shd w:val="clear" w:color="auto" w:fill="D2EAF1"/>
          </w:tcPr>
          <w:p w:rsidR="0094297D" w:rsidRPr="00B821D9" w:rsidRDefault="0094297D" w:rsidP="00A40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1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&amp; group activities, reading, listening, speaking       </w:t>
            </w:r>
          </w:p>
          <w:p w:rsidR="0094297D" w:rsidRPr="00D607B3" w:rsidRDefault="0094297D" w:rsidP="00E37D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94297D" w:rsidRPr="000633BD" w:rsidTr="00F501A9">
        <w:tc>
          <w:tcPr>
            <w:tcW w:w="884" w:type="dxa"/>
            <w:shd w:val="clear" w:color="auto" w:fill="auto"/>
          </w:tcPr>
          <w:p w:rsidR="0094297D" w:rsidRDefault="0094297D" w:rsidP="00E5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48" w:type="dxa"/>
            <w:gridSpan w:val="12"/>
            <w:shd w:val="clear" w:color="auto" w:fill="D2EAF1"/>
          </w:tcPr>
          <w:p w:rsidR="0094297D" w:rsidRDefault="009429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Übungen mit „deshalb, trotzdem und obwohl</w:t>
            </w:r>
          </w:p>
        </w:tc>
        <w:tc>
          <w:tcPr>
            <w:tcW w:w="2304" w:type="dxa"/>
            <w:gridSpan w:val="6"/>
            <w:shd w:val="clear" w:color="auto" w:fill="auto"/>
          </w:tcPr>
          <w:p w:rsidR="0094297D" w:rsidRDefault="0094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645" w:type="dxa"/>
            <w:gridSpan w:val="7"/>
            <w:shd w:val="clear" w:color="auto" w:fill="auto"/>
          </w:tcPr>
          <w:p w:rsidR="0094297D" w:rsidRDefault="009429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Individual &amp; group activities              </w:t>
            </w:r>
          </w:p>
        </w:tc>
      </w:tr>
      <w:tr w:rsidR="001C4CBC" w:rsidRPr="00183415" w:rsidTr="00F501A9">
        <w:tc>
          <w:tcPr>
            <w:tcW w:w="11081" w:type="dxa"/>
            <w:gridSpan w:val="2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6D7C02" w:rsidTr="00F501A9">
        <w:tc>
          <w:tcPr>
            <w:tcW w:w="2650" w:type="dxa"/>
            <w:gridSpan w:val="6"/>
            <w:tcBorders>
              <w:right w:val="nil"/>
            </w:tcBorders>
            <w:shd w:val="clear" w:color="auto" w:fill="auto"/>
          </w:tcPr>
          <w:p w:rsidR="006D7C02" w:rsidRPr="00183415" w:rsidRDefault="006D7C02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431" w:type="dxa"/>
            <w:gridSpan w:val="20"/>
            <w:tcBorders>
              <w:left w:val="nil"/>
            </w:tcBorders>
            <w:shd w:val="clear" w:color="auto" w:fill="auto"/>
          </w:tcPr>
          <w:p w:rsidR="006D7C02" w:rsidRPr="00183415" w:rsidRDefault="006D7C02" w:rsidP="006D7C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Netzwerk A2</w:t>
            </w:r>
            <w:r w:rsidR="00627D8B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.1</w:t>
            </w:r>
            <w:r w:rsidRPr="00CB7348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 (Langenscheidt)  </w:t>
            </w:r>
            <w:r w:rsidRPr="00CB7348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</w:r>
            <w:r w:rsidR="005101B9">
              <w:rPr>
                <w:rStyle w:val="Gl"/>
                <w:rFonts w:ascii="Arial" w:hAnsi="Arial" w:cs="Arial"/>
                <w:color w:val="000000"/>
                <w:spacing w:val="2"/>
                <w:sz w:val="18"/>
                <w:szCs w:val="18"/>
                <w:shd w:val="clear" w:color="auto" w:fill="FFFFFF"/>
              </w:rPr>
              <w:t>ISBN</w:t>
            </w:r>
            <w:r w:rsidR="005101B9">
              <w:rPr>
                <w:rFonts w:ascii="Arial" w:hAnsi="Arial" w:cs="Arial"/>
                <w:color w:val="000000"/>
                <w:spacing w:val="2"/>
                <w:sz w:val="18"/>
                <w:szCs w:val="18"/>
                <w:shd w:val="clear" w:color="auto" w:fill="FFFFFF"/>
              </w:rPr>
              <w:t> 978-3-12-606142-1</w:t>
            </w:r>
          </w:p>
        </w:tc>
      </w:tr>
      <w:tr w:rsidR="006D7C02" w:rsidTr="00F501A9">
        <w:tc>
          <w:tcPr>
            <w:tcW w:w="2650" w:type="dxa"/>
            <w:gridSpan w:val="6"/>
            <w:shd w:val="clear" w:color="auto" w:fill="D2EAF1"/>
          </w:tcPr>
          <w:p w:rsidR="006D7C02" w:rsidRPr="00183415" w:rsidRDefault="006D7C02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431" w:type="dxa"/>
            <w:gridSpan w:val="20"/>
            <w:shd w:val="clear" w:color="auto" w:fill="D2EAF1"/>
          </w:tcPr>
          <w:p w:rsidR="00627D8B" w:rsidRDefault="00061108" w:rsidP="00627D8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D04EA" w:rsidRPr="005175CA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http://xportal.klett-sprachen.de/netzwerka2/</w:t>
              </w:r>
            </w:hyperlink>
            <w:r w:rsidR="00627D8B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627D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D7C02" w:rsidRPr="00183415" w:rsidRDefault="00061108" w:rsidP="00627D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627D8B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http://xportal.klett-sprachen.de/netzwerka2/</w:t>
              </w:r>
            </w:hyperlink>
          </w:p>
        </w:tc>
      </w:tr>
      <w:tr w:rsidR="001C4CBC" w:rsidTr="00F501A9">
        <w:tc>
          <w:tcPr>
            <w:tcW w:w="2650" w:type="dxa"/>
            <w:gridSpan w:val="6"/>
            <w:tcBorders>
              <w:right w:val="nil"/>
            </w:tcBorders>
            <w:shd w:val="clear" w:color="auto" w:fill="auto"/>
          </w:tcPr>
          <w:p w:rsidR="001C4CBC" w:rsidRPr="006F12AD" w:rsidRDefault="001C4CBC" w:rsidP="00C83EB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1C4CBC" w:rsidRDefault="001C4CBC" w:rsidP="00C83EB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C4CBC" w:rsidRPr="00183415" w:rsidRDefault="001C4CBC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431" w:type="dxa"/>
            <w:gridSpan w:val="20"/>
            <w:tcBorders>
              <w:left w:val="nil"/>
            </w:tcBorders>
            <w:shd w:val="clear" w:color="auto" w:fill="auto"/>
          </w:tcPr>
          <w:p w:rsidR="001C4CBC" w:rsidRPr="00CD0DFE" w:rsidRDefault="001C4CBC" w:rsidP="00C83EB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C4CBC" w:rsidTr="00F501A9">
        <w:tc>
          <w:tcPr>
            <w:tcW w:w="2650" w:type="dxa"/>
            <w:gridSpan w:val="6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431" w:type="dxa"/>
            <w:gridSpan w:val="20"/>
            <w:shd w:val="clear" w:color="auto" w:fill="D2EAF1"/>
          </w:tcPr>
          <w:p w:rsidR="001C4CBC" w:rsidRPr="00FD2E04" w:rsidRDefault="001C4CBC" w:rsidP="00F33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</w:p>
        </w:tc>
      </w:tr>
      <w:tr w:rsidR="001C4CBC" w:rsidTr="00F501A9">
        <w:tc>
          <w:tcPr>
            <w:tcW w:w="2650" w:type="dxa"/>
            <w:gridSpan w:val="6"/>
            <w:tcBorders>
              <w:right w:val="nil"/>
            </w:tcBorders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431" w:type="dxa"/>
            <w:gridSpan w:val="20"/>
            <w:tcBorders>
              <w:left w:val="nil"/>
            </w:tcBorders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10980" w:type="dxa"/>
            <w:gridSpan w:val="25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2870" w:type="dxa"/>
            <w:gridSpan w:val="7"/>
            <w:shd w:val="clear" w:color="auto" w:fill="auto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shd w:val="clear" w:color="auto" w:fill="auto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2870" w:type="dxa"/>
            <w:gridSpan w:val="7"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002AC6" w:rsidRPr="00221778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002AC6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2870" w:type="dxa"/>
            <w:gridSpan w:val="7"/>
            <w:shd w:val="clear" w:color="auto" w:fill="auto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002AC6" w:rsidRPr="00221778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002AC6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4</w:t>
            </w:r>
            <w:r w:rsidR="00002AC6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2870" w:type="dxa"/>
            <w:gridSpan w:val="7"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002AC6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2AC6" w:rsidRPr="00183415" w:rsidTr="00F501A9">
        <w:trPr>
          <w:gridAfter w:val="1"/>
          <w:wAfter w:w="101" w:type="dxa"/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4185" w:type="dxa"/>
            <w:gridSpan w:val="9"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002AC6" w:rsidRPr="00183415" w:rsidRDefault="00002AC6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02AC6" w:rsidRPr="00221778" w:rsidTr="00F501A9">
        <w:trPr>
          <w:gridAfter w:val="1"/>
          <w:wAfter w:w="101" w:type="dxa"/>
        </w:trPr>
        <w:tc>
          <w:tcPr>
            <w:tcW w:w="4185" w:type="dxa"/>
            <w:gridSpan w:val="9"/>
            <w:shd w:val="clear" w:color="auto" w:fill="auto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02AC6" w:rsidRPr="00221778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002AC6" w:rsidRPr="00221778" w:rsidTr="00F501A9">
        <w:trPr>
          <w:gridAfter w:val="1"/>
          <w:wAfter w:w="101" w:type="dxa"/>
        </w:trPr>
        <w:tc>
          <w:tcPr>
            <w:tcW w:w="4185" w:type="dxa"/>
            <w:gridSpan w:val="9"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002AC6" w:rsidRPr="00221778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002AC6" w:rsidRPr="00221778" w:rsidTr="00F501A9">
        <w:trPr>
          <w:gridAfter w:val="1"/>
          <w:wAfter w:w="101" w:type="dxa"/>
        </w:trPr>
        <w:tc>
          <w:tcPr>
            <w:tcW w:w="4185" w:type="dxa"/>
            <w:gridSpan w:val="9"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002AC6" w:rsidRPr="00221778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002AC6" w:rsidRPr="00221778" w:rsidTr="00F501A9">
        <w:trPr>
          <w:gridAfter w:val="1"/>
          <w:wAfter w:w="101" w:type="dxa"/>
        </w:trPr>
        <w:tc>
          <w:tcPr>
            <w:tcW w:w="4185" w:type="dxa"/>
            <w:gridSpan w:val="9"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002AC6" w:rsidRPr="00221778" w:rsidRDefault="00002AC6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02AC6" w:rsidRPr="00221778" w:rsidRDefault="002B1833" w:rsidP="00E23C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002AC6" w:rsidRPr="00183415" w:rsidRDefault="00002AC6" w:rsidP="00E23C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002AC6" w:rsidRPr="00183415" w:rsidRDefault="00002AC6" w:rsidP="00E23C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002AC6" w:rsidRPr="00183415" w:rsidRDefault="00002AC6" w:rsidP="00E23C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02AC6" w:rsidRPr="00183415" w:rsidRDefault="002B1833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8802" w:type="dxa"/>
            <w:gridSpan w:val="23"/>
            <w:vMerge/>
            <w:shd w:val="clear" w:color="auto" w:fill="D2EAF1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002AC6" w:rsidRPr="00183415" w:rsidRDefault="002B1833" w:rsidP="002B18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002AC6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</w:tr>
      <w:tr w:rsidR="00002AC6" w:rsidRPr="00183415" w:rsidTr="00F501A9">
        <w:trPr>
          <w:gridAfter w:val="1"/>
          <w:wAfter w:w="101" w:type="dxa"/>
        </w:trPr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002AC6" w:rsidRPr="00183415" w:rsidRDefault="00002AC6" w:rsidP="00E23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02AC6" w:rsidRPr="00183415" w:rsidRDefault="002B1833" w:rsidP="00E23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C4CBC" w:rsidRPr="00183415" w:rsidTr="00F501A9">
        <w:tc>
          <w:tcPr>
            <w:tcW w:w="11081" w:type="dxa"/>
            <w:gridSpan w:val="2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F501A9" w:rsidRPr="00183415" w:rsidTr="00F501A9">
        <w:tc>
          <w:tcPr>
            <w:tcW w:w="11081" w:type="dxa"/>
            <w:gridSpan w:val="26"/>
            <w:shd w:val="clear" w:color="auto" w:fill="D2EAF1"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5289"/>
            </w:tblGrid>
            <w:tr w:rsidR="00F501A9" w:rsidTr="00F501A9">
              <w:trPr>
                <w:trHeight w:val="80"/>
              </w:trPr>
              <w:tc>
                <w:tcPr>
                  <w:tcW w:w="5241" w:type="dxa"/>
                  <w:noWrap/>
                  <w:vAlign w:val="bottom"/>
                  <w:hideMark/>
                </w:tcPr>
                <w:p w:rsidR="00F501A9" w:rsidRDefault="000611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0300F3" wp14:editId="53481DC1">
                        <wp:extent cx="3009900" cy="2190750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noWrap/>
                  <w:vAlign w:val="bottom"/>
                  <w:hideMark/>
                </w:tcPr>
                <w:p w:rsidR="00F501A9" w:rsidRDefault="000611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0A73EA" wp14:editId="1B0DB200">
                        <wp:extent cx="3009900" cy="2057400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F501A9" w:rsidRPr="00183415" w:rsidRDefault="00F501A9" w:rsidP="00F50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A83" w:rsidRPr="000E69C6" w:rsidRDefault="00E23A83" w:rsidP="00CF4BD4">
      <w:pPr>
        <w:tabs>
          <w:tab w:val="left" w:pos="360"/>
        </w:tabs>
        <w:rPr>
          <w:rFonts w:ascii="Arial" w:hAnsi="Arial" w:cs="Arial"/>
          <w:color w:val="0000FF"/>
          <w:sz w:val="20"/>
          <w:szCs w:val="20"/>
        </w:rPr>
      </w:pPr>
    </w:p>
    <w:sectPr w:rsidR="00E23A83" w:rsidRPr="000E69C6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AC6"/>
    <w:rsid w:val="00012332"/>
    <w:rsid w:val="00021352"/>
    <w:rsid w:val="00037B15"/>
    <w:rsid w:val="0005674F"/>
    <w:rsid w:val="00057FD5"/>
    <w:rsid w:val="0006068D"/>
    <w:rsid w:val="00061108"/>
    <w:rsid w:val="00063D42"/>
    <w:rsid w:val="00076F9D"/>
    <w:rsid w:val="000774F4"/>
    <w:rsid w:val="000A5FAE"/>
    <w:rsid w:val="000B30B0"/>
    <w:rsid w:val="000C40AB"/>
    <w:rsid w:val="000C6613"/>
    <w:rsid w:val="000D19D3"/>
    <w:rsid w:val="000E69C6"/>
    <w:rsid w:val="000F4CDC"/>
    <w:rsid w:val="001202FF"/>
    <w:rsid w:val="00123D5F"/>
    <w:rsid w:val="001419AB"/>
    <w:rsid w:val="00144554"/>
    <w:rsid w:val="001560EF"/>
    <w:rsid w:val="00166C4A"/>
    <w:rsid w:val="001750D8"/>
    <w:rsid w:val="001803AC"/>
    <w:rsid w:val="00183415"/>
    <w:rsid w:val="0019246E"/>
    <w:rsid w:val="001967BD"/>
    <w:rsid w:val="001B53EF"/>
    <w:rsid w:val="001B62FD"/>
    <w:rsid w:val="001B7FCD"/>
    <w:rsid w:val="001C4CBC"/>
    <w:rsid w:val="001C6087"/>
    <w:rsid w:val="001E6676"/>
    <w:rsid w:val="001F01FF"/>
    <w:rsid w:val="001F65E5"/>
    <w:rsid w:val="00202C2E"/>
    <w:rsid w:val="00203764"/>
    <w:rsid w:val="002041C1"/>
    <w:rsid w:val="00233823"/>
    <w:rsid w:val="002623E3"/>
    <w:rsid w:val="00263026"/>
    <w:rsid w:val="00267874"/>
    <w:rsid w:val="002745D6"/>
    <w:rsid w:val="00275F17"/>
    <w:rsid w:val="00287565"/>
    <w:rsid w:val="002B1833"/>
    <w:rsid w:val="002D04EA"/>
    <w:rsid w:val="002F4814"/>
    <w:rsid w:val="002F62D1"/>
    <w:rsid w:val="003161B0"/>
    <w:rsid w:val="0033075F"/>
    <w:rsid w:val="00337C4C"/>
    <w:rsid w:val="00343861"/>
    <w:rsid w:val="0034406B"/>
    <w:rsid w:val="00357FCA"/>
    <w:rsid w:val="003677A8"/>
    <w:rsid w:val="0037055A"/>
    <w:rsid w:val="00391239"/>
    <w:rsid w:val="00392060"/>
    <w:rsid w:val="003A2BE0"/>
    <w:rsid w:val="003A51F3"/>
    <w:rsid w:val="003A584A"/>
    <w:rsid w:val="003B0B19"/>
    <w:rsid w:val="003B4493"/>
    <w:rsid w:val="003C6B0D"/>
    <w:rsid w:val="003F4A6E"/>
    <w:rsid w:val="00403A7E"/>
    <w:rsid w:val="004115F0"/>
    <w:rsid w:val="004263CC"/>
    <w:rsid w:val="00435976"/>
    <w:rsid w:val="00440FB0"/>
    <w:rsid w:val="00460B6C"/>
    <w:rsid w:val="0047730C"/>
    <w:rsid w:val="004A3B4E"/>
    <w:rsid w:val="004A6D32"/>
    <w:rsid w:val="004A7123"/>
    <w:rsid w:val="004B24DF"/>
    <w:rsid w:val="004D549F"/>
    <w:rsid w:val="004E4B45"/>
    <w:rsid w:val="004E4D88"/>
    <w:rsid w:val="005004E3"/>
    <w:rsid w:val="005101B9"/>
    <w:rsid w:val="00533E3E"/>
    <w:rsid w:val="00533FC2"/>
    <w:rsid w:val="00536CC4"/>
    <w:rsid w:val="005A59C2"/>
    <w:rsid w:val="005A7D52"/>
    <w:rsid w:val="005B70B5"/>
    <w:rsid w:val="005D5C57"/>
    <w:rsid w:val="0061450B"/>
    <w:rsid w:val="006226C9"/>
    <w:rsid w:val="00623C98"/>
    <w:rsid w:val="00627D8B"/>
    <w:rsid w:val="00646122"/>
    <w:rsid w:val="006731BD"/>
    <w:rsid w:val="00673E59"/>
    <w:rsid w:val="00680002"/>
    <w:rsid w:val="0068130F"/>
    <w:rsid w:val="006D7B71"/>
    <w:rsid w:val="006D7C02"/>
    <w:rsid w:val="006E3E85"/>
    <w:rsid w:val="006F0927"/>
    <w:rsid w:val="006F12AD"/>
    <w:rsid w:val="006F5F0E"/>
    <w:rsid w:val="00700374"/>
    <w:rsid w:val="007039F3"/>
    <w:rsid w:val="00706A57"/>
    <w:rsid w:val="00732B73"/>
    <w:rsid w:val="007358E5"/>
    <w:rsid w:val="00760D25"/>
    <w:rsid w:val="00776C3E"/>
    <w:rsid w:val="0078175F"/>
    <w:rsid w:val="007861BF"/>
    <w:rsid w:val="00797CE9"/>
    <w:rsid w:val="007B5999"/>
    <w:rsid w:val="007C64A7"/>
    <w:rsid w:val="007D5ACD"/>
    <w:rsid w:val="00826678"/>
    <w:rsid w:val="00846110"/>
    <w:rsid w:val="0086649A"/>
    <w:rsid w:val="008703EE"/>
    <w:rsid w:val="00870E29"/>
    <w:rsid w:val="00874C2E"/>
    <w:rsid w:val="008805C0"/>
    <w:rsid w:val="00896B2B"/>
    <w:rsid w:val="008A1BAF"/>
    <w:rsid w:val="008A1D9B"/>
    <w:rsid w:val="008A687B"/>
    <w:rsid w:val="008D4C07"/>
    <w:rsid w:val="008E72F8"/>
    <w:rsid w:val="008F2042"/>
    <w:rsid w:val="0090467E"/>
    <w:rsid w:val="00904D3E"/>
    <w:rsid w:val="0094067E"/>
    <w:rsid w:val="0094297D"/>
    <w:rsid w:val="009460F8"/>
    <w:rsid w:val="009639F5"/>
    <w:rsid w:val="00971BE9"/>
    <w:rsid w:val="00991C07"/>
    <w:rsid w:val="009C0B0E"/>
    <w:rsid w:val="009F38B6"/>
    <w:rsid w:val="009F3C1A"/>
    <w:rsid w:val="00A409FF"/>
    <w:rsid w:val="00A45BEB"/>
    <w:rsid w:val="00A51200"/>
    <w:rsid w:val="00A80304"/>
    <w:rsid w:val="00A85215"/>
    <w:rsid w:val="00A93749"/>
    <w:rsid w:val="00A973E0"/>
    <w:rsid w:val="00AA2C2C"/>
    <w:rsid w:val="00AA5FE3"/>
    <w:rsid w:val="00AB45DC"/>
    <w:rsid w:val="00AB7BA0"/>
    <w:rsid w:val="00AC1D2C"/>
    <w:rsid w:val="00AC3CA5"/>
    <w:rsid w:val="00AE118D"/>
    <w:rsid w:val="00AF388E"/>
    <w:rsid w:val="00AF77A7"/>
    <w:rsid w:val="00B16EA1"/>
    <w:rsid w:val="00B16EEE"/>
    <w:rsid w:val="00B323AB"/>
    <w:rsid w:val="00B67EC9"/>
    <w:rsid w:val="00B821D9"/>
    <w:rsid w:val="00B851E0"/>
    <w:rsid w:val="00B97CCF"/>
    <w:rsid w:val="00BB6CCA"/>
    <w:rsid w:val="00BB7311"/>
    <w:rsid w:val="00BC7F10"/>
    <w:rsid w:val="00BE37AE"/>
    <w:rsid w:val="00BE7BF9"/>
    <w:rsid w:val="00BF5C2B"/>
    <w:rsid w:val="00C0302D"/>
    <w:rsid w:val="00C122DD"/>
    <w:rsid w:val="00C6055E"/>
    <w:rsid w:val="00C76097"/>
    <w:rsid w:val="00C83EBF"/>
    <w:rsid w:val="00C90AB3"/>
    <w:rsid w:val="00CB7348"/>
    <w:rsid w:val="00CD0BCB"/>
    <w:rsid w:val="00CD0DFE"/>
    <w:rsid w:val="00CD5986"/>
    <w:rsid w:val="00CD68D9"/>
    <w:rsid w:val="00CE2097"/>
    <w:rsid w:val="00CE5F65"/>
    <w:rsid w:val="00CE71C6"/>
    <w:rsid w:val="00CF0B03"/>
    <w:rsid w:val="00CF306E"/>
    <w:rsid w:val="00CF4BD4"/>
    <w:rsid w:val="00D019F4"/>
    <w:rsid w:val="00D26C8C"/>
    <w:rsid w:val="00D45313"/>
    <w:rsid w:val="00D57AB0"/>
    <w:rsid w:val="00D57FE5"/>
    <w:rsid w:val="00D607B3"/>
    <w:rsid w:val="00D700E3"/>
    <w:rsid w:val="00D76215"/>
    <w:rsid w:val="00D8397A"/>
    <w:rsid w:val="00D94558"/>
    <w:rsid w:val="00D977B6"/>
    <w:rsid w:val="00DB6A56"/>
    <w:rsid w:val="00DD46DD"/>
    <w:rsid w:val="00DD6C34"/>
    <w:rsid w:val="00DE1F8D"/>
    <w:rsid w:val="00DE201E"/>
    <w:rsid w:val="00E052D0"/>
    <w:rsid w:val="00E14F1A"/>
    <w:rsid w:val="00E20821"/>
    <w:rsid w:val="00E21C3A"/>
    <w:rsid w:val="00E23A83"/>
    <w:rsid w:val="00E37DF6"/>
    <w:rsid w:val="00E450C3"/>
    <w:rsid w:val="00E52157"/>
    <w:rsid w:val="00E53F65"/>
    <w:rsid w:val="00E67127"/>
    <w:rsid w:val="00E75622"/>
    <w:rsid w:val="00E90470"/>
    <w:rsid w:val="00E91092"/>
    <w:rsid w:val="00EA1C6A"/>
    <w:rsid w:val="00EC636C"/>
    <w:rsid w:val="00EC687F"/>
    <w:rsid w:val="00ED4C88"/>
    <w:rsid w:val="00EE36B1"/>
    <w:rsid w:val="00EE49AA"/>
    <w:rsid w:val="00EF59CC"/>
    <w:rsid w:val="00EF7F26"/>
    <w:rsid w:val="00F0203C"/>
    <w:rsid w:val="00F337B2"/>
    <w:rsid w:val="00F40908"/>
    <w:rsid w:val="00F47815"/>
    <w:rsid w:val="00F501A9"/>
    <w:rsid w:val="00F70B80"/>
    <w:rsid w:val="00F76866"/>
    <w:rsid w:val="00F8658D"/>
    <w:rsid w:val="00F94798"/>
    <w:rsid w:val="00FC7D7C"/>
    <w:rsid w:val="00FD1185"/>
    <w:rsid w:val="00FE5005"/>
    <w:rsid w:val="00FF034B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B851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851E0"/>
    <w:rPr>
      <w:rFonts w:ascii="Tahoma" w:hAnsi="Tahoma" w:cs="Tahoma"/>
      <w:sz w:val="16"/>
      <w:szCs w:val="16"/>
      <w:lang w:val="tr-TR" w:eastAsia="tr-TR"/>
    </w:rPr>
  </w:style>
  <w:style w:type="character" w:styleId="Gl">
    <w:name w:val="Strong"/>
    <w:basedOn w:val="VarsaylanParagrafYazTipi"/>
    <w:uiPriority w:val="22"/>
    <w:qFormat/>
    <w:rsid w:val="005101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B851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851E0"/>
    <w:rPr>
      <w:rFonts w:ascii="Tahoma" w:hAnsi="Tahoma" w:cs="Tahoma"/>
      <w:sz w:val="16"/>
      <w:szCs w:val="16"/>
      <w:lang w:val="tr-TR" w:eastAsia="tr-TR"/>
    </w:rPr>
  </w:style>
  <w:style w:type="character" w:styleId="Gl">
    <w:name w:val="Strong"/>
    <w:basedOn w:val="VarsaylanParagrafYazTipi"/>
    <w:uiPriority w:val="22"/>
    <w:qFormat/>
    <w:rsid w:val="00510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ortal.klett-sprachen.de/netzwerka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ldasekendur@cag.edu.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xportal.klett-sprachen.de/netzwerka2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FALLSEMESTR
FLG</a:t>
            </a:r>
            <a:r>
              <a:rPr lang="tr-TR" baseline="0"/>
              <a:t> 401 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382674768392E-2"/>
        </c:manualLayout>
      </c:layout>
      <c:overlay val="0"/>
      <c:spPr>
        <a:noFill/>
        <a:ln w="254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8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24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8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5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527232"/>
        <c:axId val="167597696"/>
      </c:barChart>
      <c:catAx>
        <c:axId val="17052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597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5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527232"/>
        <c:crosses val="autoZero"/>
        <c:crossBetween val="between"/>
      </c:valAx>
      <c:spPr>
        <a:solidFill>
          <a:srgbClr val="FFFFFF"/>
        </a:solidFill>
        <a:ln w="317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8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401382753983E-2"/>
        </c:manualLayout>
      </c:layout>
      <c:overlay val="0"/>
      <c:spPr>
        <a:noFill/>
        <a:ln w="254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9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35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9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561280"/>
        <c:axId val="167599424"/>
      </c:barChart>
      <c:catAx>
        <c:axId val="1745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599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59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561280"/>
        <c:crosses val="autoZero"/>
        <c:crossBetween val="between"/>
      </c:valAx>
      <c:spPr>
        <a:solidFill>
          <a:srgbClr val="FFFFFF"/>
        </a:solidFill>
        <a:ln w="31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9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EF8D-8E88-431D-B468-BCC776F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5156</CharactersWithSpaces>
  <SharedDoc>false</SharedDoc>
  <HLinks>
    <vt:vector size="12" baseType="variant"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http://www.langenscheidt-unterrichtsportal.de/optimal_a_151.html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23</cp:revision>
  <dcterms:created xsi:type="dcterms:W3CDTF">2019-10-10T17:31:00Z</dcterms:created>
  <dcterms:modified xsi:type="dcterms:W3CDTF">2024-09-23T13:46:00Z</dcterms:modified>
</cp:coreProperties>
</file>