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proofErr w:type="spellStart"/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  <w:proofErr w:type="spellEnd"/>
          </w:p>
          <w:p w:rsidR="005B59B6" w:rsidRPr="005B59B6" w:rsidRDefault="005B59B6" w:rsidP="005B59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SOCIAL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  <w:proofErr w:type="spellEnd"/>
          </w:p>
          <w:p w:rsidR="00AF58A7" w:rsidRPr="00F4452B" w:rsidRDefault="00761BDB" w:rsidP="00761B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DEPARTMENT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</w:t>
            </w:r>
            <w:proofErr w:type="spellStart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</w:t>
            </w:r>
            <w:proofErr w:type="spellEnd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7943CA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PSI536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1E26E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1E26E2">
              <w:rPr>
                <w:rFonts w:ascii="Arial" w:hAnsi="Arial" w:cs="Arial"/>
                <w:sz w:val="20"/>
                <w:szCs w:val="20"/>
              </w:rPr>
              <w:t xml:space="preserve">Statistical Methods in </w:t>
            </w:r>
            <w:proofErr w:type="spellStart"/>
            <w:r w:rsidRPr="001E26E2">
              <w:rPr>
                <w:rFonts w:ascii="Arial" w:hAnsi="Arial" w:cs="Arial"/>
                <w:sz w:val="20"/>
                <w:szCs w:val="20"/>
              </w:rPr>
              <w:t>Psychology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AF58A7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7A12C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Outline</w:t>
            </w:r>
            <w:proofErr w:type="spellEnd"/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B5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5B59B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spellStart"/>
            <w:r w:rsidR="005B59B6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="005B59B6">
              <w:rPr>
                <w:rFonts w:ascii="Arial" w:hAnsi="Arial" w:cs="Arial"/>
                <w:sz w:val="20"/>
                <w:szCs w:val="20"/>
              </w:rPr>
              <w:t>/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9B6">
              <w:rPr>
                <w:rFonts w:ascii="Arial" w:hAnsi="Arial" w:cs="Arial"/>
                <w:sz w:val="20"/>
                <w:szCs w:val="20"/>
              </w:rPr>
              <w:t>Spring</w:t>
            </w:r>
            <w:r w:rsidRPr="00AF5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</w:tr>
      <w:tr w:rsidR="005B59B6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B59B6" w:rsidRPr="00A942AD" w:rsidRDefault="005B59B6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5B59B6" w:rsidRPr="00A942AD" w:rsidRDefault="00083A29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Assoc. Prof</w:t>
            </w:r>
            <w:bookmarkStart w:id="0" w:name="_GoBack"/>
            <w:bookmarkEnd w:id="0"/>
            <w:r w:rsidR="009120FF">
              <w:rPr>
                <w:rFonts w:ascii="Arial" w:hAnsi="Arial" w:cs="Arial"/>
                <w:sz w:val="20"/>
                <w:szCs w:val="20"/>
                <w:lang w:val="en-US"/>
              </w:rPr>
              <w:t xml:space="preserve">. Dr. Gülhan TEMEL              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B59B6" w:rsidRDefault="001E26E2">
            <w:proofErr w:type="spellStart"/>
            <w:r w:rsidRPr="001E26E2">
              <w:rPr>
                <w:rFonts w:ascii="Arial" w:hAnsi="Arial" w:cs="Arial"/>
                <w:sz w:val="20"/>
                <w:szCs w:val="20"/>
              </w:rPr>
              <w:t>Saturday</w:t>
            </w:r>
            <w:proofErr w:type="spellEnd"/>
            <w:r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26E2">
              <w:rPr>
                <w:rFonts w:ascii="Arial" w:hAnsi="Arial" w:cs="Arial"/>
                <w:sz w:val="20"/>
                <w:szCs w:val="20"/>
              </w:rPr>
              <w:t>13:30</w:t>
            </w:r>
            <w:proofErr w:type="gramEnd"/>
            <w:r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E26E2">
              <w:rPr>
                <w:rFonts w:ascii="Arial" w:hAnsi="Arial" w:cs="Arial"/>
                <w:sz w:val="20"/>
                <w:szCs w:val="20"/>
              </w:rPr>
              <w:t xml:space="preserve"> 16:30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B59B6" w:rsidRDefault="005B59B6"/>
        </w:tc>
        <w:tc>
          <w:tcPr>
            <w:tcW w:w="2237" w:type="dxa"/>
            <w:gridSpan w:val="3"/>
            <w:shd w:val="clear" w:color="auto" w:fill="D2EAF1"/>
          </w:tcPr>
          <w:p w:rsidR="005B59B6" w:rsidRDefault="00083A29">
            <w:hyperlink r:id="rId6" w:history="1">
              <w:r w:rsidR="009120FF" w:rsidRPr="00ED3BAC">
                <w:rPr>
                  <w:rStyle w:val="Kpr"/>
                </w:rPr>
                <w:t>gulhanorekici@mersin.edu.tr</w:t>
              </w:r>
            </w:hyperlink>
            <w:r w:rsidR="009120FF">
              <w:t xml:space="preserve"> 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5B59B6" w:rsidRDefault="001E26E2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main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enable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comprehend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basic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functions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statistics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concepts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units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measurement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assumptions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field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various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examples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covering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field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psychology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way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strengthen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student's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background</w:t>
            </w:r>
            <w:proofErr w:type="gram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which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statistical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techniques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used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various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designs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line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main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objective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it is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aimed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that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able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use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basic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statistical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techniques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correctly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apply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them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have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ability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report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interpret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results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obtained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these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tests</w:t>
            </w:r>
            <w:proofErr w:type="spellEnd"/>
            <w:r w:rsidRPr="001E26E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42A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A942A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E26E2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E26E2" w:rsidRPr="00A942AD" w:rsidRDefault="001E26E2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E26E2" w:rsidRPr="00BF2932" w:rsidRDefault="001E26E2" w:rsidP="00454230">
            <w:proofErr w:type="spellStart"/>
            <w:r w:rsidRPr="00BF2932">
              <w:t>Will</w:t>
            </w:r>
            <w:proofErr w:type="spellEnd"/>
            <w:r w:rsidRPr="00BF2932">
              <w:t xml:space="preserve"> be </w:t>
            </w:r>
            <w:proofErr w:type="spellStart"/>
            <w:r w:rsidRPr="00BF2932">
              <w:t>able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describe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the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basic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concepts</w:t>
            </w:r>
            <w:proofErr w:type="spellEnd"/>
            <w:r w:rsidRPr="00BF2932">
              <w:t xml:space="preserve"> in </w:t>
            </w:r>
            <w:proofErr w:type="spellStart"/>
            <w:r w:rsidRPr="00BF2932">
              <w:t>psychological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statistics</w:t>
            </w:r>
            <w:proofErr w:type="spellEnd"/>
            <w:r w:rsidRPr="00BF2932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D2EAF1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E26E2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E26E2" w:rsidRPr="00A942AD" w:rsidRDefault="001E26E2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E26E2" w:rsidRPr="00BF2932" w:rsidRDefault="001E26E2" w:rsidP="00454230">
            <w:proofErr w:type="spellStart"/>
            <w:r w:rsidRPr="00BF2932">
              <w:t>Will</w:t>
            </w:r>
            <w:proofErr w:type="spellEnd"/>
            <w:r w:rsidRPr="00BF2932">
              <w:t xml:space="preserve"> be </w:t>
            </w:r>
            <w:proofErr w:type="spellStart"/>
            <w:r w:rsidRPr="00BF2932">
              <w:t>able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express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the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basic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statistical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methods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conceptually</w:t>
            </w:r>
            <w:proofErr w:type="spellEnd"/>
            <w:r w:rsidRPr="00BF2932">
              <w:t xml:space="preserve"> and </w:t>
            </w:r>
            <w:proofErr w:type="spellStart"/>
            <w:r w:rsidRPr="00BF2932">
              <w:t>numerically</w:t>
            </w:r>
            <w:proofErr w:type="spellEnd"/>
            <w:r w:rsidRPr="00BF2932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</w:tc>
        <w:tc>
          <w:tcPr>
            <w:tcW w:w="1346" w:type="dxa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1E26E2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E26E2" w:rsidRPr="00A942AD" w:rsidRDefault="001E26E2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E26E2" w:rsidRPr="00BF2932" w:rsidRDefault="001E26E2" w:rsidP="00454230">
            <w:proofErr w:type="spellStart"/>
            <w:r w:rsidRPr="00BF2932">
              <w:t>Students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will</w:t>
            </w:r>
            <w:proofErr w:type="spellEnd"/>
            <w:r w:rsidRPr="00BF2932">
              <w:t xml:space="preserve"> be </w:t>
            </w:r>
            <w:proofErr w:type="spellStart"/>
            <w:r w:rsidRPr="00BF2932">
              <w:t>able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apply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appropriate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statistical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technique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psychological</w:t>
            </w:r>
            <w:proofErr w:type="spellEnd"/>
            <w:r w:rsidRPr="00BF2932">
              <w:t xml:space="preserve"> </w:t>
            </w:r>
            <w:proofErr w:type="gramStart"/>
            <w:r w:rsidRPr="00BF2932">
              <w:t>data</w:t>
            </w:r>
            <w:proofErr w:type="gramEnd"/>
            <w:r w:rsidRPr="00BF2932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4,6</w:t>
            </w:r>
          </w:p>
        </w:tc>
        <w:tc>
          <w:tcPr>
            <w:tcW w:w="1346" w:type="dxa"/>
            <w:shd w:val="clear" w:color="auto" w:fill="D2EAF1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1E26E2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E26E2" w:rsidRPr="00A942AD" w:rsidRDefault="001E26E2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E26E2" w:rsidRPr="00BF2932" w:rsidRDefault="001E26E2" w:rsidP="00454230">
            <w:proofErr w:type="spellStart"/>
            <w:r w:rsidRPr="00BF2932">
              <w:t>Will</w:t>
            </w:r>
            <w:proofErr w:type="spellEnd"/>
            <w:r w:rsidRPr="00BF2932">
              <w:t xml:space="preserve"> be </w:t>
            </w:r>
            <w:proofErr w:type="spellStart"/>
            <w:r w:rsidRPr="00BF2932">
              <w:t>able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interpret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the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findings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obtained</w:t>
            </w:r>
            <w:proofErr w:type="spellEnd"/>
            <w:r w:rsidRPr="00BF2932">
              <w:t xml:space="preserve"> in </w:t>
            </w:r>
            <w:proofErr w:type="spellStart"/>
            <w:r w:rsidRPr="00BF2932">
              <w:t>the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analysis</w:t>
            </w:r>
            <w:proofErr w:type="spellEnd"/>
            <w:r w:rsidRPr="00BF2932">
              <w:t xml:space="preserve"> of </w:t>
            </w:r>
            <w:proofErr w:type="spellStart"/>
            <w:r w:rsidRPr="00BF2932">
              <w:t>psychological</w:t>
            </w:r>
            <w:proofErr w:type="spellEnd"/>
            <w:r w:rsidRPr="00BF2932">
              <w:t xml:space="preserve"> </w:t>
            </w:r>
            <w:proofErr w:type="gramStart"/>
            <w:r w:rsidRPr="00BF2932">
              <w:t>data</w:t>
            </w:r>
            <w:proofErr w:type="gramEnd"/>
            <w:r w:rsidRPr="00BF2932">
              <w:t xml:space="preserve"> </w:t>
            </w:r>
            <w:proofErr w:type="spellStart"/>
            <w:r w:rsidRPr="00BF2932">
              <w:t>correctly</w:t>
            </w:r>
            <w:proofErr w:type="spellEnd"/>
            <w:r w:rsidRPr="00BF2932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3, 8</w:t>
            </w:r>
          </w:p>
        </w:tc>
        <w:tc>
          <w:tcPr>
            <w:tcW w:w="1346" w:type="dxa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1E26E2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1E26E2" w:rsidRPr="00A942AD" w:rsidRDefault="001E26E2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E26E2" w:rsidRDefault="001E26E2" w:rsidP="00454230">
            <w:proofErr w:type="spellStart"/>
            <w:r w:rsidRPr="00BF2932">
              <w:t>Students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will</w:t>
            </w:r>
            <w:proofErr w:type="spellEnd"/>
            <w:r w:rsidRPr="00BF2932">
              <w:t xml:space="preserve"> be </w:t>
            </w:r>
            <w:proofErr w:type="spellStart"/>
            <w:r w:rsidRPr="00BF2932">
              <w:t>able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to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express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statistical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analyzes</w:t>
            </w:r>
            <w:proofErr w:type="spellEnd"/>
            <w:r w:rsidRPr="00BF2932">
              <w:t xml:space="preserve"> and </w:t>
            </w:r>
            <w:proofErr w:type="spellStart"/>
            <w:r w:rsidRPr="00BF2932">
              <w:t>results</w:t>
            </w:r>
            <w:proofErr w:type="spellEnd"/>
            <w:r w:rsidRPr="00BF2932">
              <w:t xml:space="preserve"> </w:t>
            </w:r>
            <w:proofErr w:type="spellStart"/>
            <w:r w:rsidRPr="00BF2932">
              <w:t>clearly</w:t>
            </w:r>
            <w:proofErr w:type="spellEnd"/>
            <w:r w:rsidRPr="00BF2932">
              <w:t xml:space="preserve"> and </w:t>
            </w:r>
            <w:proofErr w:type="spellStart"/>
            <w:r w:rsidRPr="00BF2932">
              <w:t>verbally</w:t>
            </w:r>
            <w:proofErr w:type="spellEnd"/>
            <w:r w:rsidRPr="00BF2932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4, 8</w:t>
            </w:r>
          </w:p>
        </w:tc>
        <w:tc>
          <w:tcPr>
            <w:tcW w:w="1346" w:type="dxa"/>
            <w:shd w:val="clear" w:color="auto" w:fill="auto"/>
          </w:tcPr>
          <w:p w:rsidR="001E26E2" w:rsidRPr="00A06216" w:rsidRDefault="001E26E2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5, 5, 4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5C20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proofErr w:type="spellStart"/>
            <w:r w:rsidR="001E26E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E26E2" w:rsidRPr="001E26E2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statistical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psychology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taught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hypothesis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conducting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psychological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E26E2" w:rsidRPr="001E26E2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provided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following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statistical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: t test,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ANOVA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nonparametric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elements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underlying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perform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manually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. At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time,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conduct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SPSS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26E2" w:rsidRPr="001E26E2">
              <w:rPr>
                <w:rFonts w:ascii="Arial" w:hAnsi="Arial" w:cs="Arial"/>
                <w:sz w:val="20"/>
                <w:szCs w:val="20"/>
              </w:rPr>
              <w:t>statistical</w:t>
            </w:r>
            <w:proofErr w:type="spellEnd"/>
            <w:r w:rsidR="001E26E2" w:rsidRPr="001E26E2">
              <w:rPr>
                <w:rFonts w:ascii="Arial" w:hAnsi="Arial" w:cs="Arial"/>
                <w:sz w:val="20"/>
                <w:szCs w:val="20"/>
              </w:rPr>
              <w:t xml:space="preserve"> program.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:(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Weekly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and Teaching Methods</w:t>
            </w:r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Introduction</w:t>
            </w:r>
            <w:proofErr w:type="spellEnd"/>
            <w:r w:rsidRPr="00A05A0E">
              <w:t xml:space="preserve"> of </w:t>
            </w:r>
            <w:proofErr w:type="spellStart"/>
            <w:r w:rsidRPr="00A05A0E">
              <w:t>the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course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content</w:t>
            </w:r>
            <w:proofErr w:type="spellEnd"/>
            <w:r w:rsidRPr="00A05A0E">
              <w:t xml:space="preserve">: Basic </w:t>
            </w:r>
            <w:proofErr w:type="spellStart"/>
            <w:r w:rsidRPr="00A05A0E">
              <w:t>concepts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Frequency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distributions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Probability</w:t>
            </w:r>
            <w:proofErr w:type="spellEnd"/>
            <w:r w:rsidRPr="00A05A0E">
              <w:t xml:space="preserve"> and normal </w:t>
            </w:r>
            <w:proofErr w:type="spellStart"/>
            <w:r w:rsidRPr="00A05A0E">
              <w:t>distribution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Standard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points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Independent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sample</w:t>
            </w:r>
            <w:proofErr w:type="spellEnd"/>
            <w:r w:rsidRPr="00A05A0E">
              <w:t xml:space="preserve"> t-test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Dependent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sample</w:t>
            </w:r>
            <w:proofErr w:type="spellEnd"/>
            <w:r w:rsidRPr="00A05A0E">
              <w:t xml:space="preserve"> t-test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One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way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ANOVA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Midterm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/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/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ANOVA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for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repeated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measurements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>
              <w:t>None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r>
              <w:t>Mixed</w:t>
            </w:r>
            <w:r w:rsidRPr="00A05A0E">
              <w:t xml:space="preserve"> </w:t>
            </w:r>
            <w:proofErr w:type="spellStart"/>
            <w:r w:rsidRPr="00A05A0E">
              <w:t>ANOVA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MANOVAs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Nonparametric</w:t>
            </w:r>
            <w:proofErr w:type="spellEnd"/>
            <w:r w:rsidRPr="00A05A0E">
              <w:t xml:space="preserve"> </w:t>
            </w:r>
            <w:proofErr w:type="spellStart"/>
            <w:r w:rsidRPr="00A05A0E">
              <w:t>tests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r w:rsidRPr="00A05A0E">
              <w:t>Mann-</w:t>
            </w:r>
            <w:proofErr w:type="spellStart"/>
            <w:r w:rsidRPr="00A05A0E">
              <w:t>Whitney</w:t>
            </w:r>
            <w:proofErr w:type="spellEnd"/>
            <w:r w:rsidRPr="00A05A0E">
              <w:t xml:space="preserve"> Test &amp; </w:t>
            </w:r>
            <w:proofErr w:type="spellStart"/>
            <w:r w:rsidRPr="00A05A0E">
              <w:t>Kruskal</w:t>
            </w:r>
            <w:proofErr w:type="spellEnd"/>
            <w:r w:rsidRPr="00A05A0E">
              <w:t>-Wallis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proofErr w:type="spellStart"/>
            <w:r w:rsidRPr="00A05A0E">
              <w:t>Wilcoxon</w:t>
            </w:r>
            <w:proofErr w:type="spellEnd"/>
            <w:r w:rsidRPr="00A05A0E">
              <w:t xml:space="preserve"> Test &amp; </w:t>
            </w:r>
            <w:proofErr w:type="spellStart"/>
            <w:r w:rsidRPr="00A05A0E">
              <w:t>Friedman</w:t>
            </w:r>
            <w:proofErr w:type="spellEnd"/>
            <w:r w:rsidRPr="00A05A0E">
              <w:t xml:space="preserve"> Test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D82C2A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Pr="003C5D1C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Pr="00A05A0E" w:rsidRDefault="001E26E2" w:rsidP="00986032">
            <w:r w:rsidRPr="00A05A0E">
              <w:t xml:space="preserve">An </w:t>
            </w:r>
            <w:proofErr w:type="spellStart"/>
            <w:r w:rsidRPr="00A05A0E">
              <w:t>overview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E26E2" w:rsidRDefault="001E26E2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1E26E2" w:rsidRDefault="001E26E2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1E26E2" w:rsidTr="005C20AF">
        <w:trPr>
          <w:jc w:val="center"/>
        </w:trPr>
        <w:tc>
          <w:tcPr>
            <w:tcW w:w="903" w:type="dxa"/>
            <w:shd w:val="clear" w:color="auto" w:fill="auto"/>
          </w:tcPr>
          <w:p w:rsidR="001E26E2" w:rsidRPr="00A942AD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1E26E2" w:rsidRDefault="001E26E2" w:rsidP="00986032">
            <w:r w:rsidRPr="00A05A0E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E26E2" w:rsidRPr="007F18C4" w:rsidRDefault="001E26E2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1E26E2" w:rsidRDefault="001E26E2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8187" w:type="dxa"/>
            <w:gridSpan w:val="18"/>
            <w:shd w:val="clear" w:color="auto" w:fill="D2EAF1"/>
          </w:tcPr>
          <w:p w:rsidR="00AF58A7" w:rsidRPr="001E26E2" w:rsidRDefault="001E26E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1E26E2">
              <w:rPr>
                <w:rFonts w:ascii="Arial" w:hAnsi="Arial" w:cs="Arial"/>
                <w:color w:val="111111"/>
                <w:sz w:val="20"/>
                <w:szCs w:val="20"/>
              </w:rPr>
              <w:t>Büyüköztürk, Ş</w:t>
            </w:r>
            <w:proofErr w:type="gramStart"/>
            <w:r w:rsidRPr="001E26E2">
              <w:rPr>
                <w:rFonts w:ascii="Arial" w:hAnsi="Arial" w:cs="Arial"/>
                <w:color w:val="111111"/>
                <w:sz w:val="20"/>
                <w:szCs w:val="20"/>
              </w:rPr>
              <w:t>.,</w:t>
            </w:r>
            <w:proofErr w:type="gramEnd"/>
            <w:r w:rsidRPr="001E26E2">
              <w:rPr>
                <w:rFonts w:ascii="Arial" w:hAnsi="Arial" w:cs="Arial"/>
                <w:color w:val="111111"/>
                <w:sz w:val="20"/>
                <w:szCs w:val="20"/>
              </w:rPr>
              <w:t xml:space="preserve"> Çokluk, Ö. ve Köklü, N. (2013, 12. baskı). Sosyal Bilimler için İstatistik. Ankara: </w:t>
            </w:r>
            <w:proofErr w:type="spellStart"/>
            <w:r w:rsidRPr="001E26E2">
              <w:rPr>
                <w:rFonts w:ascii="Arial" w:hAnsi="Arial" w:cs="Arial"/>
                <w:color w:val="111111"/>
                <w:sz w:val="20"/>
                <w:szCs w:val="20"/>
              </w:rPr>
              <w:t>Pegem</w:t>
            </w:r>
            <w:proofErr w:type="spellEnd"/>
            <w:r w:rsidRPr="001E26E2">
              <w:rPr>
                <w:rFonts w:ascii="Arial" w:hAnsi="Arial" w:cs="Arial"/>
                <w:color w:val="111111"/>
                <w:sz w:val="20"/>
                <w:szCs w:val="20"/>
              </w:rPr>
              <w:t xml:space="preserve"> Akademi Yayınları.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Quantification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consideration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  <w:proofErr w:type="spellEnd"/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E20F88">
              <w:rPr>
                <w:rFonts w:ascii="Arial" w:hAnsi="Arial" w:cs="Arial"/>
                <w:sz w:val="20"/>
                <w:szCs w:val="20"/>
              </w:rPr>
              <w:t xml:space="preserve">-of-Class </w:t>
            </w: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1027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4,53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083A29"/>
    <w:rsid w:val="001E26E2"/>
    <w:rsid w:val="002A2DA2"/>
    <w:rsid w:val="002F2B6C"/>
    <w:rsid w:val="004B1995"/>
    <w:rsid w:val="005B59B6"/>
    <w:rsid w:val="00751092"/>
    <w:rsid w:val="00761BDB"/>
    <w:rsid w:val="007943CA"/>
    <w:rsid w:val="00821E01"/>
    <w:rsid w:val="009120FF"/>
    <w:rsid w:val="00AB040A"/>
    <w:rsid w:val="00AD345D"/>
    <w:rsid w:val="00AF58A7"/>
    <w:rsid w:val="00B66BCD"/>
    <w:rsid w:val="00CA5CCE"/>
    <w:rsid w:val="00E20F88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hanorekici@mersi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Aycan KOL</cp:lastModifiedBy>
  <cp:revision>6</cp:revision>
  <dcterms:created xsi:type="dcterms:W3CDTF">2019-10-15T13:18:00Z</dcterms:created>
  <dcterms:modified xsi:type="dcterms:W3CDTF">2019-10-16T09:56:00Z</dcterms:modified>
</cp:coreProperties>
</file>